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9D" w:rsidRDefault="00125D9D" w:rsidP="00125D9D">
      <w:pPr>
        <w:spacing w:before="120" w:after="120"/>
        <w:rPr>
          <w:rFonts w:ascii="Times New Roman" w:hAnsi="Times New Roman"/>
          <w:b/>
          <w:sz w:val="26"/>
          <w:szCs w:val="26"/>
        </w:rPr>
      </w:pPr>
      <w:r>
        <w:rPr>
          <w:rFonts w:ascii="Times New Roman" w:hAnsi="Times New Roman"/>
          <w:b/>
          <w:sz w:val="26"/>
          <w:szCs w:val="26"/>
        </w:rPr>
        <w:t>SỞ GIÁO DỤC VÀ ĐÀO TẠO HÀ NỘI</w:t>
      </w:r>
    </w:p>
    <w:p w:rsidR="00125D9D" w:rsidRDefault="00125D9D" w:rsidP="00125D9D">
      <w:pPr>
        <w:spacing w:before="120" w:after="120"/>
        <w:rPr>
          <w:rFonts w:ascii="Times New Roman" w:hAnsi="Times New Roman"/>
          <w:b/>
          <w:sz w:val="26"/>
          <w:szCs w:val="26"/>
        </w:rPr>
      </w:pPr>
    </w:p>
    <w:p w:rsidR="004671F0" w:rsidRPr="002414D2" w:rsidRDefault="004671F0" w:rsidP="002414D2">
      <w:pPr>
        <w:spacing w:before="120" w:after="120"/>
        <w:jc w:val="center"/>
        <w:rPr>
          <w:rFonts w:ascii="Times New Roman" w:hAnsi="Times New Roman"/>
          <w:b/>
          <w:sz w:val="26"/>
          <w:szCs w:val="26"/>
          <w:lang w:val="vi-VN"/>
        </w:rPr>
      </w:pPr>
      <w:r w:rsidRPr="002414D2">
        <w:rPr>
          <w:rFonts w:ascii="Times New Roman" w:hAnsi="Times New Roman"/>
          <w:b/>
          <w:sz w:val="26"/>
          <w:szCs w:val="26"/>
          <w:lang w:val="vi-VN"/>
        </w:rPr>
        <w:t>HƯỚNG DẪN HOẠT ĐỘNG CHUYÊN MÔN</w:t>
      </w:r>
    </w:p>
    <w:p w:rsidR="004671F0" w:rsidRPr="002414D2" w:rsidRDefault="00125D9D" w:rsidP="002414D2">
      <w:pPr>
        <w:spacing w:before="120" w:after="120"/>
        <w:jc w:val="center"/>
        <w:rPr>
          <w:rFonts w:ascii="Times New Roman" w:hAnsi="Times New Roman"/>
          <w:b/>
          <w:sz w:val="26"/>
          <w:szCs w:val="26"/>
        </w:rPr>
      </w:pPr>
      <w:r>
        <w:rPr>
          <w:rFonts w:ascii="Times New Roman" w:hAnsi="Times New Roman"/>
          <w:noProof/>
          <w:sz w:val="26"/>
          <w:szCs w:val="26"/>
        </w:rPr>
        <w:pict>
          <v:line id="Line 2" o:spid="_x0000_s1026" style="position:absolute;left:0;text-align:left;z-index:251660288;visibility:visible" from="2in,15.5pt" to="3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"/>
        </w:pict>
      </w:r>
      <w:r w:rsidR="004671F0" w:rsidRPr="002414D2">
        <w:rPr>
          <w:rFonts w:ascii="Times New Roman" w:hAnsi="Times New Roman"/>
          <w:b/>
          <w:bCs/>
          <w:sz w:val="26"/>
          <w:szCs w:val="26"/>
          <w:lang w:val="vi-VN"/>
        </w:rPr>
        <w:t xml:space="preserve">MÔN TIN HỌC (Tự chọn) CẤP THCS, </w:t>
      </w:r>
      <w:r w:rsidR="004671F0" w:rsidRPr="002414D2">
        <w:rPr>
          <w:rFonts w:ascii="Times New Roman" w:hAnsi="Times New Roman"/>
          <w:b/>
          <w:sz w:val="26"/>
          <w:szCs w:val="26"/>
          <w:lang w:val="vi-VN"/>
        </w:rPr>
        <w:t>NĂM HỌC 201</w:t>
      </w:r>
      <w:r w:rsidR="005B0145" w:rsidRPr="002414D2">
        <w:rPr>
          <w:rFonts w:ascii="Times New Roman" w:hAnsi="Times New Roman"/>
          <w:b/>
          <w:sz w:val="26"/>
          <w:szCs w:val="26"/>
        </w:rPr>
        <w:t>9</w:t>
      </w:r>
      <w:r w:rsidR="004671F0" w:rsidRPr="002414D2">
        <w:rPr>
          <w:rFonts w:ascii="Times New Roman" w:hAnsi="Times New Roman"/>
          <w:b/>
          <w:sz w:val="26"/>
          <w:szCs w:val="26"/>
          <w:lang w:val="vi-VN"/>
        </w:rPr>
        <w:t xml:space="preserve"> – 20</w:t>
      </w:r>
      <w:r w:rsidR="005B0145" w:rsidRPr="002414D2">
        <w:rPr>
          <w:rFonts w:ascii="Times New Roman" w:hAnsi="Times New Roman"/>
          <w:b/>
          <w:sz w:val="26"/>
          <w:szCs w:val="26"/>
        </w:rPr>
        <w:t>20</w:t>
      </w:r>
    </w:p>
    <w:p w:rsidR="00125D9D" w:rsidRDefault="00125D9D" w:rsidP="00125D9D">
      <w:pPr>
        <w:spacing w:before="120" w:after="120"/>
        <w:ind w:right="-563" w:firstLine="720"/>
        <w:jc w:val="both"/>
        <w:rPr>
          <w:rFonts w:ascii="Times New Roman" w:hAnsi="Times New Roman"/>
          <w:b/>
          <w:sz w:val="26"/>
          <w:szCs w:val="26"/>
        </w:rPr>
      </w:pPr>
    </w:p>
    <w:p w:rsidR="004671F0" w:rsidRPr="002414D2" w:rsidRDefault="006D413B" w:rsidP="00125D9D">
      <w:pPr>
        <w:spacing w:before="120" w:after="120"/>
        <w:ind w:right="-563" w:firstLine="720"/>
        <w:jc w:val="both"/>
        <w:rPr>
          <w:rFonts w:ascii="Times New Roman" w:hAnsi="Times New Roman"/>
          <w:sz w:val="26"/>
          <w:szCs w:val="26"/>
        </w:rPr>
      </w:pPr>
      <w:r w:rsidRPr="002414D2">
        <w:rPr>
          <w:rFonts w:ascii="Times New Roman" w:hAnsi="Times New Roman"/>
          <w:sz w:val="26"/>
          <w:szCs w:val="26"/>
          <w:lang w:val="nl-NL"/>
        </w:rPr>
        <w:t xml:space="preserve">Thực hiện </w:t>
      </w:r>
      <w:r w:rsidRPr="002414D2">
        <w:rPr>
          <w:rFonts w:ascii="Times New Roman" w:hAnsi="Times New Roman"/>
          <w:sz w:val="26"/>
          <w:szCs w:val="26"/>
          <w:lang w:val="vi-VN"/>
        </w:rPr>
        <w:t>nhiệm vụ năm học 201</w:t>
      </w:r>
      <w:r w:rsidR="005B0145" w:rsidRPr="002414D2">
        <w:rPr>
          <w:rFonts w:ascii="Times New Roman" w:hAnsi="Times New Roman"/>
          <w:sz w:val="26"/>
          <w:szCs w:val="26"/>
          <w:lang w:val="nl-NL"/>
        </w:rPr>
        <w:t>9</w:t>
      </w:r>
      <w:r w:rsidRPr="002414D2">
        <w:rPr>
          <w:rFonts w:ascii="Times New Roman" w:hAnsi="Times New Roman"/>
          <w:sz w:val="26"/>
          <w:szCs w:val="26"/>
          <w:lang w:val="vi-VN"/>
        </w:rPr>
        <w:t>-20</w:t>
      </w:r>
      <w:r w:rsidR="005B0145" w:rsidRPr="002414D2">
        <w:rPr>
          <w:rFonts w:ascii="Times New Roman" w:hAnsi="Times New Roman"/>
          <w:sz w:val="26"/>
          <w:szCs w:val="26"/>
        </w:rPr>
        <w:t>20</w:t>
      </w:r>
      <w:r w:rsidRPr="002414D2">
        <w:rPr>
          <w:rFonts w:ascii="Times New Roman" w:hAnsi="Times New Roman"/>
          <w:sz w:val="26"/>
          <w:szCs w:val="26"/>
          <w:lang w:val="nl-NL"/>
        </w:rPr>
        <w:t xml:space="preserve"> cấp THCS</w:t>
      </w:r>
      <w:r w:rsidR="004671F0" w:rsidRPr="002414D2">
        <w:rPr>
          <w:rFonts w:ascii="Times New Roman" w:hAnsi="Times New Roman"/>
          <w:sz w:val="26"/>
          <w:szCs w:val="26"/>
          <w:lang w:val="vi-VN"/>
        </w:rPr>
        <w:t>,</w:t>
      </w:r>
      <w:r w:rsidRPr="002414D2">
        <w:rPr>
          <w:rFonts w:ascii="Times New Roman" w:hAnsi="Times New Roman"/>
          <w:sz w:val="26"/>
          <w:szCs w:val="26"/>
        </w:rPr>
        <w:t xml:space="preserve"> </w:t>
      </w:r>
      <w:r w:rsidR="004671F0" w:rsidRPr="002414D2">
        <w:rPr>
          <w:rFonts w:ascii="Times New Roman" w:hAnsi="Times New Roman"/>
          <w:sz w:val="26"/>
          <w:szCs w:val="26"/>
          <w:lang w:val="vi-VN"/>
        </w:rPr>
        <w:t xml:space="preserve">Sở Giáo dục và Đào tạo </w:t>
      </w:r>
      <w:r w:rsidR="00AF2D25" w:rsidRPr="002414D2">
        <w:rPr>
          <w:rFonts w:ascii="Times New Roman" w:hAnsi="Times New Roman"/>
          <w:sz w:val="26"/>
          <w:szCs w:val="26"/>
          <w:lang w:val="vi-VN"/>
        </w:rPr>
        <w:t>(</w:t>
      </w:r>
      <w:r w:rsidR="00A62DC5" w:rsidRPr="002414D2">
        <w:rPr>
          <w:rFonts w:ascii="Times New Roman" w:hAnsi="Times New Roman"/>
          <w:sz w:val="26"/>
          <w:szCs w:val="26"/>
          <w:lang w:val="vi-VN"/>
        </w:rPr>
        <w:t>GD</w:t>
      </w:r>
      <w:r w:rsidR="004671F0" w:rsidRPr="002414D2">
        <w:rPr>
          <w:rFonts w:ascii="Times New Roman" w:hAnsi="Times New Roman"/>
          <w:sz w:val="26"/>
          <w:szCs w:val="26"/>
          <w:lang w:val="vi-VN"/>
        </w:rPr>
        <w:t xml:space="preserve">ĐT) Hà Nội hướng dẫn </w:t>
      </w:r>
      <w:r w:rsidRPr="002414D2">
        <w:rPr>
          <w:rFonts w:ascii="Times New Roman" w:hAnsi="Times New Roman"/>
          <w:sz w:val="26"/>
          <w:szCs w:val="26"/>
        </w:rPr>
        <w:t xml:space="preserve">hoạt động </w:t>
      </w:r>
      <w:r w:rsidR="004671F0" w:rsidRPr="002414D2">
        <w:rPr>
          <w:rFonts w:ascii="Times New Roman" w:hAnsi="Times New Roman"/>
          <w:sz w:val="26"/>
          <w:szCs w:val="26"/>
          <w:lang w:val="vi-VN"/>
        </w:rPr>
        <w:t>ch</w:t>
      </w:r>
      <w:r w:rsidR="00125D9D">
        <w:rPr>
          <w:rFonts w:ascii="Times New Roman" w:hAnsi="Times New Roman"/>
          <w:sz w:val="26"/>
          <w:szCs w:val="26"/>
          <w:lang w:val="vi-VN"/>
        </w:rPr>
        <w:t>uyên môn bộ môn Tin học</w:t>
      </w:r>
      <w:r w:rsidRPr="002414D2">
        <w:rPr>
          <w:rFonts w:ascii="Times New Roman" w:hAnsi="Times New Roman"/>
          <w:sz w:val="26"/>
          <w:szCs w:val="26"/>
          <w:lang w:val="vi-VN"/>
        </w:rPr>
        <w:t xml:space="preserve"> </w:t>
      </w:r>
      <w:r w:rsidR="004671F0" w:rsidRPr="002414D2">
        <w:rPr>
          <w:rFonts w:ascii="Times New Roman" w:hAnsi="Times New Roman"/>
          <w:sz w:val="26"/>
          <w:szCs w:val="26"/>
          <w:lang w:val="vi-VN"/>
        </w:rPr>
        <w:t>cấp THCS một số nội dung sau :</w:t>
      </w:r>
    </w:p>
    <w:p w:rsidR="00566B13" w:rsidRPr="002414D2" w:rsidRDefault="00566B13" w:rsidP="00125D9D">
      <w:pPr>
        <w:spacing w:before="120" w:after="120"/>
        <w:ind w:right="-563" w:firstLine="720"/>
        <w:jc w:val="both"/>
        <w:rPr>
          <w:rFonts w:ascii="Times New Roman" w:hAnsi="Times New Roman"/>
          <w:b/>
          <w:bCs/>
          <w:sz w:val="26"/>
          <w:szCs w:val="26"/>
          <w:lang w:val="nl-NL"/>
        </w:rPr>
      </w:pPr>
      <w:r w:rsidRPr="002414D2">
        <w:rPr>
          <w:rFonts w:ascii="Times New Roman" w:hAnsi="Times New Roman"/>
          <w:b/>
          <w:bCs/>
          <w:sz w:val="26"/>
          <w:szCs w:val="26"/>
          <w:lang w:val="nl-NL"/>
        </w:rPr>
        <w:t>1. Thực hiện kế hoạch giáo dục</w:t>
      </w:r>
    </w:p>
    <w:p w:rsidR="00125D9D" w:rsidRDefault="00566B13" w:rsidP="00125D9D">
      <w:pPr>
        <w:spacing w:before="120" w:after="120"/>
        <w:ind w:right="-563" w:firstLine="720"/>
        <w:jc w:val="both"/>
        <w:rPr>
          <w:rFonts w:ascii="Times New Roman" w:eastAsia="Calibri" w:hAnsi="Times New Roman"/>
          <w:spacing w:val="4"/>
          <w:sz w:val="26"/>
          <w:szCs w:val="26"/>
        </w:rPr>
      </w:pPr>
      <w:r w:rsidRPr="002414D2">
        <w:rPr>
          <w:rFonts w:ascii="Times New Roman" w:hAnsi="Times New Roman"/>
          <w:b/>
          <w:spacing w:val="4"/>
          <w:sz w:val="26"/>
          <w:szCs w:val="26"/>
          <w:lang w:val="nl-NL"/>
        </w:rPr>
        <w:t xml:space="preserve">- </w:t>
      </w:r>
      <w:r w:rsidRPr="002414D2">
        <w:rPr>
          <w:rFonts w:ascii="Times New Roman" w:eastAsia="Calibri" w:hAnsi="Times New Roman"/>
          <w:sz w:val="26"/>
          <w:szCs w:val="26"/>
          <w:highlight w:val="white"/>
        </w:rPr>
        <w:t xml:space="preserve">Trên cơ sở đảm bảo chuẩn kiến thức, kĩ năng và thái độ của cấp THCS trong chương trình giáo dục phổ thông hiện hành và hướng dẫn điều chỉnh nội dung dạy học tại công văn số 5842/BGDĐT-VP ngày 01/9/2011, phòng GDĐT giao quyền chủ động cho các trường xây dựng và thực hiện kế hoạch giáo dục định hướng phát triển năng lực HS của mỗi trường theo hướng tinh giản để tăng cường kĩ năng vận dụng kiến thức, phù hợp với điều kiện thực tế của nhà trường và khả năng học tập của HS, theo khung thời gian 37 tuần thực học (học kỳ I: 19 tuần, học kỳ II: 18 tuần), đảm bảo thời gian kết thúc học kỳ I, năm học thống nhất toàn thành phố (theo </w:t>
      </w:r>
      <w:r w:rsidRPr="002414D2">
        <w:rPr>
          <w:rFonts w:ascii="Times New Roman" w:eastAsia="Calibri" w:hAnsi="Times New Roman"/>
          <w:bCs/>
          <w:sz w:val="26"/>
          <w:szCs w:val="26"/>
          <w:shd w:val="clear" w:color="auto" w:fill="FFFFFF"/>
        </w:rPr>
        <w:t>Quyết định số 3853/QĐ-UBND ngày 31/7/2018 của UBND Thành phố)</w:t>
      </w:r>
      <w:r w:rsidRPr="002414D2">
        <w:rPr>
          <w:rFonts w:ascii="Times New Roman" w:eastAsia="Calibri" w:hAnsi="Times New Roman"/>
          <w:sz w:val="26"/>
          <w:szCs w:val="26"/>
          <w:highlight w:val="white"/>
        </w:rPr>
        <w:t xml:space="preserve">, có đủ thời lượng dành cho luyện tập, ôn tập, thí nghiệm, thực hành, tổ chức hoạt động trải nghiệm và kiểm tra định kỳ. </w:t>
      </w:r>
      <w:r w:rsidRPr="002414D2">
        <w:rPr>
          <w:rFonts w:ascii="Times New Roman" w:eastAsia="Calibri" w:hAnsi="Times New Roman"/>
          <w:spacing w:val="4"/>
          <w:sz w:val="26"/>
          <w:szCs w:val="26"/>
          <w:highlight w:val="white"/>
        </w:rPr>
        <w:t xml:space="preserve">Kế hoạch giáo dục của nhà trường </w:t>
      </w:r>
      <w:r w:rsidRPr="002414D2">
        <w:rPr>
          <w:rFonts w:ascii="Times New Roman" w:eastAsia="Calibri" w:hAnsi="Times New Roman"/>
          <w:i/>
          <w:spacing w:val="4"/>
          <w:sz w:val="26"/>
          <w:szCs w:val="26"/>
          <w:highlight w:val="white"/>
        </w:rPr>
        <w:t>phải báo cáo và được phòng GDĐT xác nhận</w:t>
      </w:r>
      <w:r w:rsidRPr="002414D2">
        <w:rPr>
          <w:rFonts w:ascii="Times New Roman" w:eastAsia="Calibri" w:hAnsi="Times New Roman"/>
          <w:spacing w:val="4"/>
          <w:sz w:val="26"/>
          <w:szCs w:val="26"/>
          <w:highlight w:val="white"/>
        </w:rPr>
        <w:t xml:space="preserve"> trước khi thực hiện và là căn cứ để kiểm tra, giám sát trong quá trình thực hiện.</w:t>
      </w:r>
      <w:r w:rsidR="00125D9D">
        <w:rPr>
          <w:rFonts w:ascii="Times New Roman" w:eastAsia="Calibri" w:hAnsi="Times New Roman"/>
          <w:spacing w:val="4"/>
          <w:sz w:val="26"/>
          <w:szCs w:val="26"/>
        </w:rPr>
        <w:t xml:space="preserve"> </w:t>
      </w:r>
    </w:p>
    <w:p w:rsidR="00566B13" w:rsidRPr="00125D9D" w:rsidRDefault="00125D9D" w:rsidP="00125D9D">
      <w:pPr>
        <w:spacing w:before="120" w:after="120"/>
        <w:ind w:right="-563" w:firstLine="720"/>
        <w:jc w:val="both"/>
        <w:rPr>
          <w:rFonts w:ascii="Times New Roman" w:eastAsia="Calibri" w:hAnsi="Times New Roman"/>
          <w:spacing w:val="4"/>
          <w:sz w:val="26"/>
          <w:szCs w:val="26"/>
          <w:highlight w:val="white"/>
        </w:rPr>
      </w:pPr>
      <w:r>
        <w:rPr>
          <w:rFonts w:ascii="Times New Roman" w:eastAsia="Calibri" w:hAnsi="Times New Roman"/>
          <w:spacing w:val="4"/>
          <w:sz w:val="26"/>
          <w:szCs w:val="26"/>
        </w:rPr>
        <w:t xml:space="preserve">- </w:t>
      </w:r>
      <w:r w:rsidR="00566B13" w:rsidRPr="002414D2">
        <w:rPr>
          <w:rFonts w:ascii="Times New Roman" w:hAnsi="Times New Roman"/>
          <w:sz w:val="26"/>
          <w:szCs w:val="26"/>
          <w:lang w:val="en-GB"/>
        </w:rPr>
        <w:t>Tiếp tục thực hiện Công văn</w:t>
      </w:r>
      <w:r>
        <w:rPr>
          <w:rFonts w:ascii="Times New Roman" w:hAnsi="Times New Roman"/>
          <w:sz w:val="26"/>
          <w:szCs w:val="26"/>
          <w:lang w:val="en-GB"/>
        </w:rPr>
        <w:t xml:space="preserve"> số</w:t>
      </w:r>
      <w:r w:rsidR="00566B13" w:rsidRPr="002414D2">
        <w:rPr>
          <w:rFonts w:ascii="Times New Roman" w:hAnsi="Times New Roman"/>
          <w:sz w:val="26"/>
          <w:szCs w:val="26"/>
          <w:lang w:val="en-GB"/>
        </w:rPr>
        <w:t xml:space="preserve"> 4612/BGDĐT-GDTrH ngày</w:t>
      </w:r>
      <w:r w:rsidR="00566B13" w:rsidRPr="002414D2">
        <w:rPr>
          <w:rFonts w:ascii="Times New Roman" w:hAnsi="Times New Roman"/>
          <w:sz w:val="26"/>
          <w:szCs w:val="26"/>
          <w:lang w:val="en-GB"/>
        </w:rPr>
        <w:br/>
        <w:t xml:space="preserve">03/10/2017 </w:t>
      </w:r>
      <w:r>
        <w:rPr>
          <w:rFonts w:ascii="Times New Roman" w:hAnsi="Times New Roman"/>
          <w:sz w:val="26"/>
          <w:szCs w:val="26"/>
          <w:lang w:val="en-GB"/>
        </w:rPr>
        <w:t xml:space="preserve"> của Bộ GDĐT </w:t>
      </w:r>
      <w:r w:rsidR="00566B13" w:rsidRPr="002414D2">
        <w:rPr>
          <w:rFonts w:ascii="Times New Roman" w:hAnsi="Times New Roman"/>
          <w:sz w:val="26"/>
          <w:szCs w:val="26"/>
          <w:lang w:val="en-GB"/>
        </w:rPr>
        <w:t>hướng dẫn thực hiện chương trình giáo dục phổ thông hiện hành theo định hướng phát triển năng lực và phẩm chất HS từ năm học 2017-2018 (có hướng dẫn bổ sung tại Công văn 5131/GDĐT-G</w:t>
      </w:r>
      <w:r>
        <w:rPr>
          <w:rFonts w:ascii="Times New Roman" w:hAnsi="Times New Roman"/>
          <w:sz w:val="26"/>
          <w:szCs w:val="26"/>
          <w:lang w:val="en-GB"/>
        </w:rPr>
        <w:t xml:space="preserve">DTrH ngày 01/11/2017), </w:t>
      </w:r>
      <w:r w:rsidR="00566B13" w:rsidRPr="002414D2">
        <w:rPr>
          <w:rFonts w:ascii="Times New Roman" w:hAnsi="Times New Roman"/>
          <w:sz w:val="26"/>
          <w:szCs w:val="26"/>
          <w:lang w:val="en-GB"/>
        </w:rPr>
        <w:t>tập trung vào các nội dung:</w:t>
      </w:r>
    </w:p>
    <w:p w:rsidR="00566B13" w:rsidRPr="002414D2" w:rsidRDefault="00566B13" w:rsidP="00125D9D">
      <w:pPr>
        <w:spacing w:before="120" w:after="120"/>
        <w:ind w:right="-563" w:firstLine="720"/>
        <w:jc w:val="both"/>
        <w:rPr>
          <w:rFonts w:ascii="Times New Roman" w:hAnsi="Times New Roman"/>
          <w:i/>
          <w:iCs/>
          <w:sz w:val="26"/>
          <w:szCs w:val="26"/>
          <w:lang w:val="en-GB"/>
        </w:rPr>
      </w:pPr>
      <w:r w:rsidRPr="002414D2">
        <w:rPr>
          <w:rFonts w:ascii="Times New Roman" w:hAnsi="Times New Roman"/>
          <w:sz w:val="26"/>
          <w:szCs w:val="26"/>
          <w:lang w:val="en-GB"/>
        </w:rPr>
        <w:t>+ Tiếp tục tinh giản những nội dung dạy học vượt quá mức độ cần đạt về kiến thức, kỹ năng của chương trình giáo dục phổ thông hiện hành; điều chỉnh để tránh trùng lặp nội dung giữa các môn học, hoạt động giáo dục</w:t>
      </w:r>
      <w:r w:rsidRPr="002414D2">
        <w:rPr>
          <w:rFonts w:ascii="Times New Roman" w:hAnsi="Times New Roman"/>
          <w:i/>
          <w:iCs/>
          <w:sz w:val="26"/>
          <w:szCs w:val="26"/>
          <w:lang w:val="en-GB"/>
        </w:rPr>
        <w:t>.</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Xây dựng kế hoạch giáo dục của môn học, hoạt động giáo dục phù hợp với điều kiện thực tế của nhà trường theo hướng sắp xếp lại các tiết học trong</w:t>
      </w:r>
      <w:r w:rsidRPr="002414D2">
        <w:rPr>
          <w:rFonts w:ascii="Times New Roman" w:hAnsi="Times New Roman"/>
          <w:sz w:val="26"/>
          <w:szCs w:val="26"/>
          <w:lang w:val="en-GB"/>
        </w:rPr>
        <w:br/>
        <w:t>sách giáo khoa nhằm tạo thuận lợi cho việc áp dụng các phương pháp và kĩ thuật dạy học tích cực; Kế hoạch dạy học của tổ/nhóm chuyên môn, GV phải được lãnh đạo nhà trường phê duyệt trước khi thực hiện, được phòng GDĐT xác nhận và là căn cứ để kiểm tra, giám sát trong quá trình thực hiện.</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Quá trình xây dựng và thực hiện kế hoạch giáo dục của tổ/nhóm chuyên môn được thực hiện theo hướng dẫn tại Công văn số 10801/SGDĐT-GDTrH ngày 31/10/2014 của Sở GDĐT Hà Nội.</w:t>
      </w:r>
    </w:p>
    <w:p w:rsidR="00727C31" w:rsidRPr="002414D2" w:rsidRDefault="00566B13" w:rsidP="00125D9D">
      <w:pPr>
        <w:tabs>
          <w:tab w:val="num" w:pos="720"/>
        </w:tabs>
        <w:spacing w:before="120" w:after="120"/>
        <w:ind w:right="-563"/>
        <w:jc w:val="both"/>
        <w:outlineLvl w:val="0"/>
        <w:rPr>
          <w:rFonts w:ascii="Times New Roman" w:hAnsi="Times New Roman"/>
          <w:b/>
          <w:sz w:val="26"/>
          <w:szCs w:val="26"/>
        </w:rPr>
      </w:pPr>
      <w:r w:rsidRPr="002414D2">
        <w:rPr>
          <w:rFonts w:ascii="Times New Roman" w:hAnsi="Times New Roman"/>
          <w:b/>
          <w:sz w:val="26"/>
          <w:szCs w:val="26"/>
        </w:rPr>
        <w:tab/>
      </w:r>
      <w:r w:rsidR="00727C31" w:rsidRPr="002414D2">
        <w:rPr>
          <w:rFonts w:ascii="Times New Roman" w:hAnsi="Times New Roman"/>
          <w:b/>
          <w:sz w:val="26"/>
          <w:szCs w:val="26"/>
        </w:rPr>
        <w:t>Lưu ý:</w:t>
      </w:r>
    </w:p>
    <w:p w:rsidR="00566B13" w:rsidRPr="002414D2" w:rsidRDefault="00727C31" w:rsidP="00125D9D">
      <w:pPr>
        <w:tabs>
          <w:tab w:val="num" w:pos="720"/>
        </w:tabs>
        <w:spacing w:before="120" w:after="120"/>
        <w:ind w:right="-563"/>
        <w:jc w:val="both"/>
        <w:outlineLvl w:val="0"/>
        <w:rPr>
          <w:rFonts w:ascii="Times New Roman" w:hAnsi="Times New Roman"/>
          <w:sz w:val="26"/>
          <w:szCs w:val="26"/>
        </w:rPr>
      </w:pPr>
      <w:r w:rsidRPr="002414D2">
        <w:rPr>
          <w:rFonts w:ascii="Times New Roman" w:hAnsi="Times New Roman"/>
          <w:b/>
          <w:sz w:val="26"/>
          <w:szCs w:val="26"/>
        </w:rPr>
        <w:tab/>
      </w:r>
      <w:r w:rsidR="00566B13" w:rsidRPr="002414D2">
        <w:rPr>
          <w:rFonts w:ascii="Times New Roman" w:hAnsi="Times New Roman"/>
          <w:sz w:val="26"/>
          <w:szCs w:val="26"/>
          <w:lang w:val="vi-VN"/>
        </w:rPr>
        <w:t>Đối với các Chương trình GD nhà trường như “</w:t>
      </w:r>
      <w:r w:rsidR="00DB046D" w:rsidRPr="002414D2">
        <w:rPr>
          <w:rFonts w:ascii="Times New Roman" w:hAnsi="Times New Roman"/>
          <w:sz w:val="26"/>
          <w:szCs w:val="26"/>
        </w:rPr>
        <w:t>chương trình Tin học quốc tế IC3</w:t>
      </w:r>
      <w:r w:rsidR="00566B13" w:rsidRPr="002414D2">
        <w:rPr>
          <w:rFonts w:ascii="Times New Roman" w:hAnsi="Times New Roman"/>
          <w:sz w:val="26"/>
          <w:szCs w:val="26"/>
          <w:lang w:val="vi-VN"/>
        </w:rPr>
        <w:t>”, … nếu giáo viên có sử dụng các tài liệu bổ trợ, tài liệu tham khảo, phần mềm bổ trợ dạy học, … thì các tài liệu này là tài liệu được phép xuất bản, lưu hành tại Việt Nam (không sử dụng tài liệu photocopy) để dạy học, nhà trường phải công bố rõ với người học về Mục đích của Chương trình “</w:t>
      </w:r>
      <w:r w:rsidR="00DB046D" w:rsidRPr="002414D2">
        <w:rPr>
          <w:rFonts w:ascii="Times New Roman" w:hAnsi="Times New Roman"/>
          <w:sz w:val="26"/>
          <w:szCs w:val="26"/>
        </w:rPr>
        <w:t>Tin học quốc tế IC3</w:t>
      </w:r>
      <w:r w:rsidR="00566B13" w:rsidRPr="002414D2">
        <w:rPr>
          <w:rFonts w:ascii="Times New Roman" w:hAnsi="Times New Roman"/>
          <w:sz w:val="26"/>
          <w:szCs w:val="26"/>
          <w:lang w:val="vi-VN"/>
        </w:rPr>
        <w:t xml:space="preserve">”,… để người học chọn đăng ký học.  Các tài liệu bổ trợ, tài </w:t>
      </w:r>
      <w:r w:rsidR="00566B13" w:rsidRPr="002414D2">
        <w:rPr>
          <w:rFonts w:ascii="Times New Roman" w:hAnsi="Times New Roman"/>
          <w:sz w:val="26"/>
          <w:szCs w:val="26"/>
          <w:lang w:val="vi-VN"/>
        </w:rPr>
        <w:lastRenderedPageBreak/>
        <w:t>liệu tham khảo, phần mềm bổ trợ dạy học, … được sử dụng là tài liệu đã được thẩm định cho phép sử dụng.</w:t>
      </w:r>
    </w:p>
    <w:p w:rsidR="00566B13" w:rsidRPr="002414D2" w:rsidRDefault="00566B13" w:rsidP="00125D9D">
      <w:pPr>
        <w:spacing w:before="120" w:after="120"/>
        <w:ind w:right="-563" w:firstLine="720"/>
        <w:jc w:val="both"/>
        <w:rPr>
          <w:rFonts w:ascii="Times New Roman" w:hAnsi="Times New Roman"/>
          <w:b/>
          <w:i/>
          <w:spacing w:val="-2"/>
          <w:sz w:val="26"/>
          <w:szCs w:val="26"/>
          <w:lang w:val="nl-NL"/>
        </w:rPr>
      </w:pPr>
      <w:r w:rsidRPr="002414D2">
        <w:rPr>
          <w:rFonts w:ascii="Times New Roman" w:hAnsi="Times New Roman"/>
          <w:b/>
          <w:i/>
          <w:spacing w:val="-2"/>
          <w:sz w:val="26"/>
          <w:szCs w:val="26"/>
          <w:lang w:val="nl-NL"/>
        </w:rPr>
        <w:t>2. Đổi mới phương pháp dạy học, hình thức tổ chức dạy học</w:t>
      </w:r>
    </w:p>
    <w:p w:rsidR="00566B13" w:rsidRPr="002414D2" w:rsidRDefault="00566B13" w:rsidP="00125D9D">
      <w:pPr>
        <w:spacing w:before="120" w:after="120"/>
        <w:ind w:right="-563"/>
        <w:jc w:val="both"/>
        <w:rPr>
          <w:rFonts w:ascii="Times New Roman" w:hAnsi="Times New Roman"/>
          <w:sz w:val="26"/>
          <w:szCs w:val="26"/>
          <w:lang w:val="it-IT"/>
        </w:rPr>
      </w:pPr>
      <w:r w:rsidRPr="002414D2">
        <w:rPr>
          <w:rFonts w:ascii="Times New Roman" w:hAnsi="Times New Roman"/>
          <w:sz w:val="26"/>
          <w:szCs w:val="26"/>
          <w:lang w:val="vi-VN"/>
        </w:rPr>
        <w:tab/>
      </w:r>
      <w:r w:rsidRPr="002414D2">
        <w:rPr>
          <w:rFonts w:ascii="Times New Roman" w:hAnsi="Times New Roman"/>
          <w:sz w:val="26"/>
          <w:szCs w:val="26"/>
          <w:lang w:val="it-IT"/>
        </w:rPr>
        <w:t xml:space="preserve">Tiếp tục thực hiện đổi mới phương pháp dạy học triệt để hơn, sâu rộng hơn đến từng giáo viên. Cụ thể: </w:t>
      </w:r>
    </w:p>
    <w:p w:rsidR="00566B13" w:rsidRPr="002414D2" w:rsidRDefault="00566B13" w:rsidP="00125D9D">
      <w:pPr>
        <w:autoSpaceDE w:val="0"/>
        <w:autoSpaceDN w:val="0"/>
        <w:adjustRightInd w:val="0"/>
        <w:spacing w:before="120" w:after="120"/>
        <w:ind w:right="-563" w:firstLine="720"/>
        <w:jc w:val="both"/>
        <w:rPr>
          <w:rFonts w:ascii="Times New Roman" w:hAnsi="Times New Roman"/>
          <w:sz w:val="26"/>
          <w:szCs w:val="26"/>
        </w:rPr>
      </w:pPr>
      <w:r w:rsidRPr="002414D2">
        <w:rPr>
          <w:rFonts w:ascii="Times New Roman" w:hAnsi="Times New Roman"/>
          <w:sz w:val="26"/>
          <w:szCs w:val="26"/>
        </w:rPr>
        <w:t xml:space="preserve">a. Đổi mới phương pháp dạy học </w:t>
      </w:r>
    </w:p>
    <w:p w:rsidR="00E11748" w:rsidRPr="002414D2" w:rsidRDefault="00E11748" w:rsidP="00125D9D">
      <w:pPr>
        <w:autoSpaceDE w:val="0"/>
        <w:autoSpaceDN w:val="0"/>
        <w:adjustRightInd w:val="0"/>
        <w:spacing w:before="120" w:after="120"/>
        <w:ind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rPr>
        <w:t>- Quan tâm đến v</w:t>
      </w:r>
      <w:r w:rsidRPr="002414D2">
        <w:rPr>
          <w:rFonts w:ascii="Times New Roman" w:eastAsia="Calibri" w:hAnsi="Times New Roman"/>
          <w:sz w:val="26"/>
          <w:szCs w:val="26"/>
          <w:lang w:val="vi-VN"/>
        </w:rPr>
        <w:t>iệc đổi mới phương pháp dạy học tin học theo hướng tiếp cận năng lực. Định hướng về mặt phương pháp dạy học trong môn tin học bao gồm:</w:t>
      </w:r>
    </w:p>
    <w:p w:rsidR="00E11748" w:rsidRPr="002414D2" w:rsidRDefault="00E11748" w:rsidP="00125D9D">
      <w:pPr>
        <w:numPr>
          <w:ilvl w:val="0"/>
          <w:numId w:val="2"/>
        </w:numPr>
        <w:tabs>
          <w:tab w:val="left" w:pos="993"/>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Áp dụng các phương pháp dạy học tích cực để trang bị ba mạch kiến thức kiến thức cốt lõi: Khoa học máy tính, Công nghệ thông tin và truyền thông và Học vấn số hóa phổ dụng nhằm phát triển năng lực tin học cho học sinh.</w:t>
      </w:r>
    </w:p>
    <w:p w:rsidR="00E11748" w:rsidRPr="002414D2" w:rsidRDefault="00E11748" w:rsidP="00125D9D">
      <w:pPr>
        <w:numPr>
          <w:ilvl w:val="0"/>
          <w:numId w:val="2"/>
        </w:numPr>
        <w:tabs>
          <w:tab w:val="left" w:pos="993"/>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Kết hợp dạy lý thuyết với thực hành, khuyến khích làm dự án, bài tập; yêu cầu học sinh làm ra sản phẩm số của cá nhân và của nhóm bạn học trong và ngoài trường.</w:t>
      </w:r>
    </w:p>
    <w:p w:rsidR="00E11748" w:rsidRPr="002414D2" w:rsidRDefault="00E11748" w:rsidP="00125D9D">
      <w:pPr>
        <w:numPr>
          <w:ilvl w:val="0"/>
          <w:numId w:val="2"/>
        </w:numPr>
        <w:tabs>
          <w:tab w:val="left" w:pos="993"/>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Khai thác phần cứng, phần mềm, nguồn tài liệu, học liệu có trên Internet và các thiết bị kỹ thuật số để dạy học. Ngoài ra, cần khai thác các nội dung đọc thêm về lịch sử vấn đề, về ứng dụng kiến thức bài học trong cuộc sống, trong học tập, về các thành tựu mới của công nghệ kỹ thuật số trong cách mạng công nghiệp lần thứ tư, kích thích học sinh tự khám phá, tự học.</w:t>
      </w:r>
    </w:p>
    <w:p w:rsidR="00E11748" w:rsidRPr="002414D2" w:rsidRDefault="00E11748" w:rsidP="00125D9D">
      <w:pPr>
        <w:numPr>
          <w:ilvl w:val="0"/>
          <w:numId w:val="2"/>
        </w:numPr>
        <w:tabs>
          <w:tab w:val="left" w:pos="993"/>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Một số chủ đề liên quan trực tiếp đến lập luận, suy diễn logic, tư duy thuật toán và giải quyết vấn đề có thể được dạy học không nhất thiết phải có máy tính.</w:t>
      </w:r>
    </w:p>
    <w:p w:rsidR="00566B13" w:rsidRPr="002414D2" w:rsidRDefault="00566B13" w:rsidP="00125D9D">
      <w:pPr>
        <w:autoSpaceDE w:val="0"/>
        <w:autoSpaceDN w:val="0"/>
        <w:adjustRightInd w:val="0"/>
        <w:spacing w:before="120" w:after="120"/>
        <w:ind w:right="-563" w:firstLine="720"/>
        <w:jc w:val="both"/>
        <w:rPr>
          <w:rFonts w:ascii="Times New Roman" w:hAnsi="Times New Roman"/>
          <w:sz w:val="26"/>
          <w:szCs w:val="26"/>
        </w:rPr>
      </w:pPr>
      <w:r w:rsidRPr="002414D2">
        <w:rPr>
          <w:rFonts w:ascii="Times New Roman" w:hAnsi="Times New Roman"/>
          <w:sz w:val="26"/>
          <w:szCs w:val="26"/>
        </w:rPr>
        <w:t xml:space="preserve">b. Đổi mới hình thức tổ chức dạy học </w:t>
      </w:r>
    </w:p>
    <w:p w:rsidR="00E11748" w:rsidRPr="002414D2" w:rsidRDefault="00E11748" w:rsidP="00125D9D">
      <w:pPr>
        <w:widowControl w:val="0"/>
        <w:spacing w:before="120" w:after="120"/>
        <w:ind w:right="-563" w:firstLine="720"/>
        <w:jc w:val="both"/>
        <w:rPr>
          <w:rFonts w:ascii="Times New Roman" w:eastAsia="MS Mincho" w:hAnsi="Times New Roman"/>
          <w:spacing w:val="2"/>
          <w:sz w:val="26"/>
          <w:szCs w:val="26"/>
          <w:lang w:val="vi-VN"/>
        </w:rPr>
      </w:pPr>
      <w:r w:rsidRPr="002414D2">
        <w:rPr>
          <w:rFonts w:ascii="Times New Roman" w:eastAsia="MS Mincho" w:hAnsi="Times New Roman"/>
          <w:spacing w:val="2"/>
          <w:sz w:val="26"/>
          <w:szCs w:val="26"/>
          <w:lang w:val="vi-VN"/>
        </w:rPr>
        <w:t>- Về lựa chọn phần cứng và phần mềm: Các cơ sở giáo dục cần quan tâm đầu tư để phòng máy tính được kết nối mạng và Internet. Các trường có điều kiện nên trang bị thêm các thiết bị kỹ thuật số hiện đại như máy ảnh số, máy tính bảng, thiết bị thông minh (điện thoại thông minh, robot giáo dục,...). Với những trường chưa đủ điều kiện, có thể thu thập hình ảnh các thiết bị đó trên mạng để giới thiệu cho học sinh.</w:t>
      </w:r>
    </w:p>
    <w:p w:rsidR="00E11748" w:rsidRPr="002414D2" w:rsidRDefault="00E11748" w:rsidP="00125D9D">
      <w:pPr>
        <w:widowControl w:val="0"/>
        <w:spacing w:before="120" w:after="120"/>
        <w:ind w:right="-563" w:firstLine="720"/>
        <w:jc w:val="both"/>
        <w:rPr>
          <w:rFonts w:ascii="Times New Roman" w:eastAsia="MS Mincho" w:hAnsi="Times New Roman"/>
          <w:spacing w:val="2"/>
          <w:sz w:val="26"/>
          <w:szCs w:val="26"/>
          <w:lang w:val="vi-VN"/>
        </w:rPr>
      </w:pPr>
      <w:r w:rsidRPr="002414D2">
        <w:rPr>
          <w:rFonts w:ascii="Times New Roman" w:eastAsia="MS Mincho" w:hAnsi="Times New Roman"/>
          <w:spacing w:val="2"/>
          <w:sz w:val="26"/>
          <w:szCs w:val="26"/>
          <w:lang w:val="vi-VN"/>
        </w:rPr>
        <w:t xml:space="preserve">- Về phần mềm mã nguồn đóng và mã nguồn mở: (i) </w:t>
      </w:r>
      <w:r w:rsidRPr="002414D2">
        <w:rPr>
          <w:rFonts w:ascii="Times New Roman" w:eastAsia="MS Mincho" w:hAnsi="Times New Roman"/>
          <w:sz w:val="26"/>
          <w:szCs w:val="26"/>
          <w:lang w:val="vi-VN"/>
        </w:rPr>
        <w:t xml:space="preserve">Đối với hệ điều hành, bộ công cụ văn phòng và các phần mềm khác: chỉ yêu cầu mức độ cần đạt mà không xác định bắt buộc sử dụng phần mềm cụ thể nào; không phân biệt là mã nguồn mở hay mã nguồn đóng. Khuyến khích lựa chọn các phiên bản mới, thông dụng và miễn phí; (ii) Các phần mềm học tập, vui chơi giải trí: </w:t>
      </w:r>
      <w:r w:rsidRPr="002414D2">
        <w:rPr>
          <w:rFonts w:ascii="Times New Roman" w:eastAsia="MS Mincho" w:hAnsi="Times New Roman"/>
          <w:sz w:val="26"/>
          <w:szCs w:val="26"/>
        </w:rPr>
        <w:t>k</w:t>
      </w:r>
      <w:r w:rsidRPr="002414D2">
        <w:rPr>
          <w:rFonts w:ascii="Times New Roman" w:eastAsia="MS Mincho" w:hAnsi="Times New Roman"/>
          <w:sz w:val="26"/>
          <w:szCs w:val="26"/>
          <w:lang w:val="vi-VN"/>
        </w:rPr>
        <w:t xml:space="preserve">huyến khích giáo viên chủ động khai thác, lựa chọn nguồn tài nguyên ở các kho học liệu số trên Intenet. </w:t>
      </w:r>
    </w:p>
    <w:p w:rsidR="00E11748" w:rsidRPr="002414D2" w:rsidRDefault="00E11748" w:rsidP="00125D9D">
      <w:pPr>
        <w:widowControl w:val="0"/>
        <w:spacing w:before="120" w:after="120"/>
        <w:ind w:right="-563" w:firstLine="720"/>
        <w:jc w:val="both"/>
        <w:rPr>
          <w:rFonts w:ascii="Times New Roman" w:eastAsia="MS Mincho" w:hAnsi="Times New Roman"/>
          <w:spacing w:val="2"/>
          <w:sz w:val="26"/>
          <w:szCs w:val="26"/>
          <w:lang w:val="vi-VN"/>
        </w:rPr>
      </w:pPr>
      <w:r w:rsidRPr="002414D2">
        <w:rPr>
          <w:rFonts w:ascii="Times New Roman" w:eastAsia="MS Mincho" w:hAnsi="Times New Roman"/>
          <w:spacing w:val="2"/>
          <w:sz w:val="26"/>
          <w:szCs w:val="26"/>
          <w:lang w:val="vi-VN"/>
        </w:rPr>
        <w:t>- Về thiết bị thực hành:</w:t>
      </w:r>
    </w:p>
    <w:p w:rsidR="00E11748" w:rsidRPr="002414D2" w:rsidRDefault="00E11748" w:rsidP="00125D9D">
      <w:pPr>
        <w:widowControl w:val="0"/>
        <w:spacing w:before="120" w:after="120"/>
        <w:ind w:right="-563" w:firstLine="720"/>
        <w:jc w:val="both"/>
        <w:rPr>
          <w:rFonts w:ascii="Times New Roman" w:eastAsia="MS Mincho" w:hAnsi="Times New Roman"/>
          <w:spacing w:val="2"/>
          <w:sz w:val="26"/>
          <w:szCs w:val="26"/>
          <w:lang w:val="vi-VN"/>
        </w:rPr>
      </w:pPr>
      <w:r w:rsidRPr="002414D2">
        <w:rPr>
          <w:rFonts w:ascii="Times New Roman" w:eastAsia="MS Mincho" w:hAnsi="Times New Roman"/>
          <w:spacing w:val="2"/>
          <w:sz w:val="26"/>
          <w:szCs w:val="26"/>
          <w:lang w:val="vi-VN"/>
        </w:rPr>
        <w:t xml:space="preserve">Dưới đây là đề xuất yêu cầu tối thiểu về trang thiết bị cần có để đảm bảo </w:t>
      </w:r>
      <w:r w:rsidRPr="002414D2">
        <w:rPr>
          <w:rFonts w:ascii="Times New Roman" w:eastAsia="MS Mincho" w:hAnsi="Times New Roman"/>
          <w:spacing w:val="2"/>
          <w:sz w:val="26"/>
          <w:szCs w:val="26"/>
        </w:rPr>
        <w:t xml:space="preserve">chuẩn bị cho </w:t>
      </w:r>
      <w:r w:rsidRPr="002414D2">
        <w:rPr>
          <w:rFonts w:ascii="Times New Roman" w:eastAsia="MS Mincho" w:hAnsi="Times New Roman"/>
          <w:spacing w:val="2"/>
          <w:sz w:val="26"/>
          <w:szCs w:val="26"/>
          <w:lang w:val="vi-VN"/>
        </w:rPr>
        <w:t xml:space="preserve">việc dạy và học theo chương trình </w:t>
      </w:r>
      <w:r w:rsidR="00727C31" w:rsidRPr="002414D2">
        <w:rPr>
          <w:rFonts w:ascii="Times New Roman" w:eastAsia="MS Mincho" w:hAnsi="Times New Roman"/>
          <w:spacing w:val="2"/>
          <w:sz w:val="26"/>
          <w:szCs w:val="26"/>
        </w:rPr>
        <w:t xml:space="preserve">phổ thông mới </w:t>
      </w:r>
      <w:r w:rsidRPr="002414D2">
        <w:rPr>
          <w:rFonts w:ascii="Times New Roman" w:eastAsia="MS Mincho" w:hAnsi="Times New Roman"/>
          <w:spacing w:val="2"/>
          <w:sz w:val="26"/>
          <w:szCs w:val="26"/>
          <w:lang w:val="vi-VN"/>
        </w:rPr>
        <w:t xml:space="preserve">môn Tin học. </w:t>
      </w:r>
    </w:p>
    <w:p w:rsidR="00E11748" w:rsidRPr="002414D2" w:rsidRDefault="00E11748" w:rsidP="00125D9D">
      <w:pPr>
        <w:tabs>
          <w:tab w:val="left" w:pos="990"/>
        </w:tabs>
        <w:spacing w:before="120" w:after="120"/>
        <w:ind w:right="-563" w:firstLine="720"/>
        <w:jc w:val="both"/>
        <w:rPr>
          <w:rFonts w:ascii="Times New Roman" w:eastAsia="Calibri" w:hAnsi="Times New Roman"/>
          <w:sz w:val="26"/>
          <w:szCs w:val="26"/>
          <w:lang w:val="vi-VN"/>
        </w:rPr>
      </w:pPr>
      <w:r w:rsidRPr="002414D2">
        <w:rPr>
          <w:rFonts w:ascii="Times New Roman" w:eastAsia="Calibri" w:hAnsi="Times New Roman"/>
          <w:sz w:val="26"/>
          <w:szCs w:val="26"/>
          <w:lang w:val="vi-VN"/>
        </w:rPr>
        <w:t>+ Phòng máy tính của nhà trường phải được kết nối Internet và nối mạng LAN.</w:t>
      </w:r>
    </w:p>
    <w:p w:rsidR="00E11748" w:rsidRPr="002414D2" w:rsidRDefault="00E11748" w:rsidP="00125D9D">
      <w:pPr>
        <w:tabs>
          <w:tab w:val="left" w:pos="990"/>
        </w:tabs>
        <w:spacing w:before="120" w:after="120"/>
        <w:ind w:right="-563" w:firstLine="720"/>
        <w:jc w:val="both"/>
        <w:rPr>
          <w:rFonts w:ascii="Times New Roman" w:eastAsia="Calibri" w:hAnsi="Times New Roman"/>
          <w:sz w:val="26"/>
          <w:szCs w:val="26"/>
          <w:lang w:val="vi-VN"/>
        </w:rPr>
      </w:pPr>
      <w:r w:rsidRPr="002414D2">
        <w:rPr>
          <w:rFonts w:ascii="Times New Roman" w:eastAsia="Calibri" w:hAnsi="Times New Roman"/>
          <w:sz w:val="26"/>
          <w:szCs w:val="26"/>
          <w:lang w:val="vi-VN"/>
        </w:rPr>
        <w:t>+ Các máy tính để bàn cần có cấu hình đáp ứng cài đặt được các hệ điều hành và phần mềm thông dụng, có loa, tai nghe, micro, camera. Cần đảm bảo trong giờ học thực hành số lượng tối đa học sinh sử dụng chung một máy tính ở tiểu học là 3, ở trung học cơ sở là 2 và ở trung học phổ thông là 1 học sinh.</w:t>
      </w:r>
    </w:p>
    <w:p w:rsidR="00E11748" w:rsidRPr="002414D2" w:rsidRDefault="00E11748" w:rsidP="00125D9D">
      <w:pPr>
        <w:tabs>
          <w:tab w:val="left" w:pos="990"/>
        </w:tabs>
        <w:spacing w:before="120" w:after="120"/>
        <w:ind w:right="-563" w:firstLine="720"/>
        <w:jc w:val="both"/>
        <w:rPr>
          <w:rFonts w:ascii="Times New Roman" w:eastAsia="Calibri" w:hAnsi="Times New Roman"/>
          <w:sz w:val="26"/>
          <w:szCs w:val="26"/>
          <w:lang w:val="vi-VN"/>
        </w:rPr>
      </w:pPr>
      <w:r w:rsidRPr="002414D2">
        <w:rPr>
          <w:rFonts w:ascii="Times New Roman" w:eastAsia="Calibri" w:hAnsi="Times New Roman"/>
          <w:sz w:val="26"/>
          <w:szCs w:val="26"/>
          <w:lang w:val="vi-VN"/>
        </w:rPr>
        <w:t>+ Mỗi phòng học tin học (cả lý thuyết và thực hành) cần có một máy chiếu.</w:t>
      </w:r>
    </w:p>
    <w:p w:rsidR="00E11748" w:rsidRPr="002414D2" w:rsidRDefault="00E11748" w:rsidP="00125D9D">
      <w:pPr>
        <w:tabs>
          <w:tab w:val="left" w:pos="990"/>
        </w:tabs>
        <w:spacing w:before="120" w:after="120"/>
        <w:ind w:right="-563" w:firstLine="720"/>
        <w:jc w:val="both"/>
        <w:rPr>
          <w:rFonts w:ascii="Times New Roman" w:eastAsia="Calibri" w:hAnsi="Times New Roman"/>
          <w:sz w:val="26"/>
          <w:szCs w:val="26"/>
          <w:lang w:val="vi-VN"/>
        </w:rPr>
      </w:pPr>
      <w:r w:rsidRPr="002414D2">
        <w:rPr>
          <w:rFonts w:ascii="Times New Roman" w:eastAsia="Calibri" w:hAnsi="Times New Roman"/>
          <w:sz w:val="26"/>
          <w:szCs w:val="26"/>
          <w:lang w:val="vi-VN"/>
        </w:rPr>
        <w:lastRenderedPageBreak/>
        <w:t>+ Phần mềm: các máy tính của nhà trường cần được cài đặt hệ điều hành và các phần mềm ứng dụng có bản quyền, mã nguồn mở hoặc miễn phí.</w:t>
      </w:r>
    </w:p>
    <w:p w:rsidR="00566B13" w:rsidRPr="002414D2" w:rsidRDefault="00566B13" w:rsidP="00125D9D">
      <w:pPr>
        <w:spacing w:before="120" w:after="120"/>
        <w:ind w:right="-563" w:firstLine="720"/>
        <w:jc w:val="both"/>
        <w:rPr>
          <w:rFonts w:ascii="Times New Roman" w:hAnsi="Times New Roman"/>
          <w:b/>
          <w:sz w:val="26"/>
          <w:szCs w:val="26"/>
          <w:lang w:val="it-IT"/>
        </w:rPr>
      </w:pPr>
      <w:r w:rsidRPr="002414D2">
        <w:rPr>
          <w:rFonts w:ascii="Times New Roman" w:hAnsi="Times New Roman"/>
          <w:b/>
          <w:sz w:val="26"/>
          <w:szCs w:val="26"/>
          <w:lang w:val="en-GB"/>
        </w:rPr>
        <w:t>3. Đổi mới kiểm tra và đánh giá.</w:t>
      </w:r>
    </w:p>
    <w:p w:rsidR="00566B13" w:rsidRPr="002414D2" w:rsidRDefault="00566B13" w:rsidP="00125D9D">
      <w:pPr>
        <w:spacing w:before="120" w:after="120"/>
        <w:ind w:right="-563" w:firstLine="720"/>
        <w:jc w:val="both"/>
        <w:rPr>
          <w:rFonts w:ascii="Times New Roman" w:eastAsia="Calibri" w:hAnsi="Times New Roman"/>
          <w:sz w:val="26"/>
          <w:szCs w:val="26"/>
          <w:highlight w:val="white"/>
        </w:rPr>
      </w:pPr>
      <w:r w:rsidRPr="002414D2">
        <w:rPr>
          <w:rFonts w:ascii="Times New Roman" w:eastAsia="Calibri" w:hAnsi="Times New Roman"/>
          <w:sz w:val="26"/>
          <w:szCs w:val="26"/>
          <w:highlight w:val="white"/>
          <w:lang w:val="vi-VN"/>
        </w:rPr>
        <w:t xml:space="preserve">- Giao quyền chủ động cho các </w:t>
      </w:r>
      <w:r w:rsidRPr="002414D2">
        <w:rPr>
          <w:rFonts w:ascii="Times New Roman" w:eastAsia="Calibri" w:hAnsi="Times New Roman"/>
          <w:sz w:val="26"/>
          <w:szCs w:val="26"/>
          <w:highlight w:val="white"/>
        </w:rPr>
        <w:t xml:space="preserve">trường </w:t>
      </w:r>
      <w:r w:rsidRPr="002414D2">
        <w:rPr>
          <w:rFonts w:ascii="Times New Roman" w:eastAsia="Calibri" w:hAnsi="Times New Roman"/>
          <w:sz w:val="26"/>
          <w:szCs w:val="26"/>
          <w:highlight w:val="white"/>
          <w:lang w:val="vi-VN"/>
        </w:rPr>
        <w:t xml:space="preserve">và </w:t>
      </w:r>
      <w:r w:rsidRPr="002414D2">
        <w:rPr>
          <w:rFonts w:ascii="Times New Roman" w:eastAsia="Calibri" w:hAnsi="Times New Roman"/>
          <w:sz w:val="26"/>
          <w:szCs w:val="26"/>
          <w:highlight w:val="white"/>
        </w:rPr>
        <w:t xml:space="preserve">GV </w:t>
      </w:r>
      <w:r w:rsidRPr="002414D2">
        <w:rPr>
          <w:rFonts w:ascii="Times New Roman" w:eastAsia="Calibri" w:hAnsi="Times New Roman"/>
          <w:sz w:val="26"/>
          <w:szCs w:val="26"/>
          <w:highlight w:val="white"/>
          <w:lang w:val="vi-VN"/>
        </w:rPr>
        <w:t>trong việc kiểm tra, đánh giá thường xuyên và đánh giá định kỳ</w:t>
      </w:r>
      <w:r w:rsidRPr="002414D2">
        <w:rPr>
          <w:rFonts w:ascii="Times New Roman" w:eastAsia="Calibri" w:hAnsi="Times New Roman"/>
          <w:sz w:val="26"/>
          <w:szCs w:val="26"/>
          <w:highlight w:val="white"/>
        </w:rPr>
        <w:t xml:space="preserve">. </w:t>
      </w:r>
      <w:r w:rsidRPr="002414D2">
        <w:rPr>
          <w:rFonts w:ascii="Times New Roman" w:eastAsia="Calibri" w:hAnsi="Times New Roman"/>
          <w:sz w:val="26"/>
          <w:szCs w:val="26"/>
          <w:highlight w:val="white"/>
          <w:lang w:val="vi-VN"/>
        </w:rPr>
        <w:t xml:space="preserve">Chỉ đạo và tổ chức chặt chẽ, nghiêm túc, đúng quy chế ở tất cả các khâu ra đề, coi, chấm và nhận xét, đánh giá </w:t>
      </w:r>
      <w:r w:rsidRPr="002414D2">
        <w:rPr>
          <w:rFonts w:ascii="Times New Roman" w:eastAsia="Calibri" w:hAnsi="Times New Roman"/>
          <w:sz w:val="26"/>
          <w:szCs w:val="26"/>
          <w:highlight w:val="white"/>
        </w:rPr>
        <w:t xml:space="preserve">HS </w:t>
      </w:r>
      <w:r w:rsidRPr="002414D2">
        <w:rPr>
          <w:rFonts w:ascii="Times New Roman" w:eastAsia="Calibri" w:hAnsi="Times New Roman"/>
          <w:sz w:val="26"/>
          <w:szCs w:val="26"/>
          <w:highlight w:val="white"/>
          <w:lang w:val="vi-VN"/>
        </w:rPr>
        <w:t xml:space="preserve">trong việc thi và kiểm tra; đảm bảo thực chất, khách quan, trung thực, công bằng, đánh giá đúng năng lực và sự tiến bộ của </w:t>
      </w:r>
      <w:r w:rsidRPr="002414D2">
        <w:rPr>
          <w:rFonts w:ascii="Times New Roman" w:eastAsia="Calibri" w:hAnsi="Times New Roman"/>
          <w:sz w:val="26"/>
          <w:szCs w:val="26"/>
          <w:highlight w:val="white"/>
        </w:rPr>
        <w:t>HS</w:t>
      </w:r>
      <w:r w:rsidRPr="002414D2">
        <w:rPr>
          <w:rFonts w:ascii="Times New Roman" w:eastAsia="Calibri" w:hAnsi="Times New Roman"/>
          <w:sz w:val="26"/>
          <w:szCs w:val="26"/>
          <w:highlight w:val="white"/>
          <w:lang w:val="vi-VN"/>
        </w:rPr>
        <w:t>.</w:t>
      </w:r>
    </w:p>
    <w:p w:rsidR="00566B13" w:rsidRPr="002414D2" w:rsidRDefault="00566B13" w:rsidP="00125D9D">
      <w:pPr>
        <w:spacing w:before="120" w:after="120"/>
        <w:ind w:right="-563" w:firstLine="720"/>
        <w:jc w:val="both"/>
        <w:rPr>
          <w:rFonts w:ascii="Times New Roman" w:eastAsia="Calibri" w:hAnsi="Times New Roman"/>
          <w:sz w:val="26"/>
          <w:szCs w:val="26"/>
          <w:highlight w:val="white"/>
        </w:rPr>
      </w:pPr>
      <w:r w:rsidRPr="002414D2">
        <w:rPr>
          <w:rFonts w:ascii="Times New Roman" w:eastAsia="Calibri" w:hAnsi="Times New Roman"/>
          <w:sz w:val="26"/>
          <w:szCs w:val="26"/>
          <w:highlight w:val="white"/>
          <w:lang w:val="vi-VN"/>
        </w:rPr>
        <w:t xml:space="preserve">- Chú trọng đánh giá thường xuyên đối với tất cả </w:t>
      </w:r>
      <w:r w:rsidRPr="002414D2">
        <w:rPr>
          <w:rFonts w:ascii="Times New Roman" w:eastAsia="Calibri" w:hAnsi="Times New Roman"/>
          <w:sz w:val="26"/>
          <w:szCs w:val="26"/>
          <w:highlight w:val="white"/>
        </w:rPr>
        <w:t>HS</w:t>
      </w:r>
      <w:r w:rsidRPr="002414D2">
        <w:rPr>
          <w:rFonts w:ascii="Times New Roman" w:eastAsia="Calibri" w:hAnsi="Times New Roman"/>
          <w:sz w:val="26"/>
          <w:szCs w:val="26"/>
          <w:highlight w:val="white"/>
          <w:lang w:val="vi-VN"/>
        </w:rPr>
        <w:t xml:space="preserve">: đánh giá qua các hoạt động trên lớp; đánh giá qua hồ sơ học tập, vở học tập; đánh giá qua việc </w:t>
      </w:r>
      <w:r w:rsidRPr="002414D2">
        <w:rPr>
          <w:rFonts w:ascii="Times New Roman" w:eastAsia="Calibri" w:hAnsi="Times New Roman"/>
          <w:sz w:val="26"/>
          <w:szCs w:val="26"/>
          <w:highlight w:val="white"/>
        </w:rPr>
        <w:t xml:space="preserve">HS </w:t>
      </w:r>
      <w:r w:rsidRPr="002414D2">
        <w:rPr>
          <w:rFonts w:ascii="Times New Roman" w:eastAsia="Calibri" w:hAnsi="Times New Roman"/>
          <w:sz w:val="26"/>
          <w:szCs w:val="26"/>
          <w:highlight w:val="white"/>
          <w:lang w:val="vi-VN"/>
        </w:rPr>
        <w:t>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G</w:t>
      </w:r>
      <w:r w:rsidRPr="002414D2">
        <w:rPr>
          <w:rFonts w:ascii="Times New Roman" w:eastAsia="Calibri" w:hAnsi="Times New Roman"/>
          <w:sz w:val="26"/>
          <w:szCs w:val="26"/>
          <w:highlight w:val="white"/>
        </w:rPr>
        <w:t>V</w:t>
      </w:r>
      <w:r w:rsidRPr="002414D2">
        <w:rPr>
          <w:rFonts w:ascii="Times New Roman" w:eastAsia="Calibri" w:hAnsi="Times New Roman"/>
          <w:sz w:val="26"/>
          <w:szCs w:val="26"/>
          <w:highlight w:val="white"/>
          <w:lang w:val="vi-VN"/>
        </w:rPr>
        <w:t xml:space="preserve"> có thể sử dụng các hình thức đánh giá trên thay cho các bài kiểm tra hiện hành.</w:t>
      </w:r>
    </w:p>
    <w:p w:rsidR="00566B13" w:rsidRPr="002414D2" w:rsidRDefault="00566B13" w:rsidP="00125D9D">
      <w:pPr>
        <w:spacing w:before="120" w:after="120"/>
        <w:ind w:right="-563" w:firstLine="720"/>
        <w:jc w:val="both"/>
        <w:rPr>
          <w:rFonts w:ascii="Times New Roman" w:eastAsia="Calibri" w:hAnsi="Times New Roman"/>
          <w:sz w:val="26"/>
          <w:szCs w:val="26"/>
          <w:highlight w:val="white"/>
        </w:rPr>
      </w:pPr>
      <w:r w:rsidRPr="002414D2">
        <w:rPr>
          <w:rFonts w:ascii="Times New Roman" w:eastAsia="Calibri" w:hAnsi="Times New Roman"/>
          <w:sz w:val="26"/>
          <w:szCs w:val="26"/>
          <w:highlight w:val="white"/>
          <w:lang w:val="vi-VN"/>
        </w:rPr>
        <w:t xml:space="preserve">- Kết hợp đánh giá trong quá trình dạy học, giáo dục và đánh giá tổng kết cuối kỳ, cuối năm học; đánh giá của </w:t>
      </w:r>
      <w:r w:rsidRPr="002414D2">
        <w:rPr>
          <w:rFonts w:ascii="Times New Roman" w:eastAsia="Calibri" w:hAnsi="Times New Roman"/>
          <w:sz w:val="26"/>
          <w:szCs w:val="26"/>
          <w:highlight w:val="white"/>
        </w:rPr>
        <w:t xml:space="preserve">GV </w:t>
      </w:r>
      <w:r w:rsidRPr="002414D2">
        <w:rPr>
          <w:rFonts w:ascii="Times New Roman" w:eastAsia="Calibri" w:hAnsi="Times New Roman"/>
          <w:sz w:val="26"/>
          <w:szCs w:val="26"/>
          <w:highlight w:val="white"/>
          <w:lang w:val="vi-VN"/>
        </w:rPr>
        <w:t>với tự đánh giá và nhận xét, góp ý lẫn nhau của</w:t>
      </w:r>
      <w:r w:rsidRPr="002414D2">
        <w:rPr>
          <w:rFonts w:ascii="Times New Roman" w:eastAsia="Calibri" w:hAnsi="Times New Roman"/>
          <w:sz w:val="26"/>
          <w:szCs w:val="26"/>
          <w:highlight w:val="white"/>
        </w:rPr>
        <w:t xml:space="preserve"> HS</w:t>
      </w:r>
      <w:r w:rsidRPr="002414D2">
        <w:rPr>
          <w:rFonts w:ascii="Times New Roman" w:eastAsia="Calibri" w:hAnsi="Times New Roman"/>
          <w:sz w:val="26"/>
          <w:szCs w:val="26"/>
          <w:highlight w:val="white"/>
          <w:lang w:val="vi-VN"/>
        </w:rPr>
        <w:t xml:space="preserve">, đánh giá của </w:t>
      </w:r>
      <w:r w:rsidRPr="002414D2">
        <w:rPr>
          <w:rFonts w:ascii="Times New Roman" w:eastAsia="Calibri" w:hAnsi="Times New Roman"/>
          <w:sz w:val="26"/>
          <w:szCs w:val="26"/>
          <w:highlight w:val="white"/>
        </w:rPr>
        <w:t xml:space="preserve">CMHS </w:t>
      </w:r>
      <w:r w:rsidRPr="002414D2">
        <w:rPr>
          <w:rFonts w:ascii="Times New Roman" w:eastAsia="Calibri" w:hAnsi="Times New Roman"/>
          <w:sz w:val="26"/>
          <w:szCs w:val="26"/>
          <w:highlight w:val="white"/>
          <w:lang w:val="vi-VN"/>
        </w:rPr>
        <w:t>và cộng đồng. Khi chấm bài kiểm tra phải có phần nhận xét, hướng dẫn, sửa sai, động viên sự cố gắng, tiến bộ của</w:t>
      </w:r>
      <w:r w:rsidRPr="002414D2">
        <w:rPr>
          <w:rFonts w:ascii="Times New Roman" w:eastAsia="Calibri" w:hAnsi="Times New Roman"/>
          <w:sz w:val="26"/>
          <w:szCs w:val="26"/>
          <w:highlight w:val="white"/>
        </w:rPr>
        <w:t xml:space="preserve"> HS</w:t>
      </w:r>
      <w:r w:rsidRPr="002414D2">
        <w:rPr>
          <w:rFonts w:ascii="Times New Roman" w:eastAsia="Calibri" w:hAnsi="Times New Roman"/>
          <w:sz w:val="26"/>
          <w:szCs w:val="26"/>
          <w:highlight w:val="white"/>
          <w:lang w:val="vi-VN"/>
        </w:rPr>
        <w:t xml:space="preserve">. Đối với </w:t>
      </w:r>
      <w:r w:rsidRPr="002414D2">
        <w:rPr>
          <w:rFonts w:ascii="Times New Roman" w:eastAsia="Calibri" w:hAnsi="Times New Roman"/>
          <w:sz w:val="26"/>
          <w:szCs w:val="26"/>
          <w:highlight w:val="white"/>
        </w:rPr>
        <w:t xml:space="preserve">HS </w:t>
      </w:r>
      <w:r w:rsidRPr="002414D2">
        <w:rPr>
          <w:rFonts w:ascii="Times New Roman" w:eastAsia="Calibri" w:hAnsi="Times New Roman"/>
          <w:sz w:val="26"/>
          <w:szCs w:val="26"/>
          <w:highlight w:val="white"/>
          <w:lang w:val="vi-VN"/>
        </w:rPr>
        <w:t xml:space="preserve">có kết quả bài kiểm tra định kì không phù hợp với những nhận xét trong quá trình học tập (quá trình học tốt nhưng kết quả kiểm tra quá kém hoặc ngược lại), </w:t>
      </w:r>
      <w:r w:rsidRPr="002414D2">
        <w:rPr>
          <w:rFonts w:ascii="Times New Roman" w:eastAsia="Calibri" w:hAnsi="Times New Roman"/>
          <w:sz w:val="26"/>
          <w:szCs w:val="26"/>
          <w:highlight w:val="white"/>
        </w:rPr>
        <w:t xml:space="preserve">GV </w:t>
      </w:r>
      <w:r w:rsidRPr="002414D2">
        <w:rPr>
          <w:rFonts w:ascii="Times New Roman" w:eastAsia="Calibri" w:hAnsi="Times New Roman"/>
          <w:sz w:val="26"/>
          <w:szCs w:val="26"/>
          <w:highlight w:val="white"/>
          <w:lang w:val="vi-VN"/>
        </w:rPr>
        <w:t xml:space="preserve">cần tìm hiểu rõ nguyên nhân, nếu thấy cần thiết và hợp lí thì có thể cho </w:t>
      </w:r>
      <w:r w:rsidRPr="002414D2">
        <w:rPr>
          <w:rFonts w:ascii="Times New Roman" w:eastAsia="Calibri" w:hAnsi="Times New Roman"/>
          <w:sz w:val="26"/>
          <w:szCs w:val="26"/>
          <w:highlight w:val="white"/>
        </w:rPr>
        <w:t xml:space="preserve">HS </w:t>
      </w:r>
      <w:r w:rsidRPr="002414D2">
        <w:rPr>
          <w:rFonts w:ascii="Times New Roman" w:eastAsia="Calibri" w:hAnsi="Times New Roman"/>
          <w:sz w:val="26"/>
          <w:szCs w:val="26"/>
          <w:highlight w:val="white"/>
          <w:lang w:val="vi-VN"/>
        </w:rPr>
        <w:t>kiểm tra lại.</w:t>
      </w:r>
    </w:p>
    <w:p w:rsidR="00566B13" w:rsidRPr="002414D2" w:rsidRDefault="00566B13" w:rsidP="00125D9D">
      <w:pPr>
        <w:spacing w:before="120" w:after="120"/>
        <w:ind w:right="-563" w:firstLine="720"/>
        <w:jc w:val="both"/>
        <w:rPr>
          <w:rFonts w:ascii="Times New Roman" w:hAnsi="Times New Roman"/>
          <w:spacing w:val="-2"/>
          <w:sz w:val="26"/>
          <w:szCs w:val="26"/>
          <w:lang w:val="vi-VN"/>
        </w:rPr>
      </w:pPr>
      <w:r w:rsidRPr="002414D2">
        <w:rPr>
          <w:rFonts w:ascii="Times New Roman" w:hAnsi="Times New Roman"/>
          <w:spacing w:val="-2"/>
          <w:sz w:val="26"/>
          <w:szCs w:val="26"/>
          <w:lang w:val="en-GB"/>
        </w:rPr>
        <w:t xml:space="preserve">- </w:t>
      </w:r>
      <w:r w:rsidRPr="002414D2">
        <w:rPr>
          <w:rFonts w:ascii="Times New Roman" w:hAnsi="Times New Roman"/>
          <w:spacing w:val="-2"/>
          <w:sz w:val="26"/>
          <w:szCs w:val="26"/>
          <w:lang w:val="vi-VN"/>
        </w:rPr>
        <w:t>Việc kiểm tra, đánh giá kết quả học tập thực hiện theo Quy chế 58 về đánh giá, xếp loại học sinh TH</w:t>
      </w:r>
      <w:r w:rsidRPr="002414D2">
        <w:rPr>
          <w:rFonts w:ascii="Times New Roman" w:hAnsi="Times New Roman"/>
          <w:spacing w:val="-2"/>
          <w:sz w:val="26"/>
          <w:szCs w:val="26"/>
          <w:lang w:val="en-GB"/>
        </w:rPr>
        <w:t>CS</w:t>
      </w:r>
      <w:r w:rsidRPr="002414D2">
        <w:rPr>
          <w:rFonts w:ascii="Times New Roman" w:hAnsi="Times New Roman"/>
          <w:spacing w:val="-2"/>
          <w:sz w:val="26"/>
          <w:szCs w:val="26"/>
          <w:lang w:val="vi-VN"/>
        </w:rPr>
        <w:t xml:space="preserve"> của Bộ Giáo dục và Đào tạo.</w:t>
      </w:r>
    </w:p>
    <w:p w:rsidR="00E11748" w:rsidRPr="002414D2" w:rsidRDefault="00E11748" w:rsidP="00125D9D">
      <w:pPr>
        <w:widowControl w:val="0"/>
        <w:spacing w:before="120" w:after="120"/>
        <w:ind w:right="-563" w:firstLine="720"/>
        <w:jc w:val="both"/>
        <w:rPr>
          <w:rFonts w:ascii="Times New Roman" w:eastAsia="MS Mincho" w:hAnsi="Times New Roman"/>
          <w:color w:val="252525"/>
          <w:sz w:val="26"/>
          <w:szCs w:val="26"/>
          <w:shd w:val="clear" w:color="auto" w:fill="FFFFFF"/>
          <w:lang w:val="vi-VN"/>
        </w:rPr>
      </w:pPr>
      <w:r w:rsidRPr="002414D2">
        <w:rPr>
          <w:rFonts w:ascii="Times New Roman" w:eastAsia="MS Mincho" w:hAnsi="Times New Roman"/>
          <w:color w:val="252525"/>
          <w:sz w:val="26"/>
          <w:szCs w:val="26"/>
        </w:rPr>
        <w:t>- Đ</w:t>
      </w:r>
      <w:r w:rsidRPr="002414D2">
        <w:rPr>
          <w:rFonts w:ascii="Times New Roman" w:eastAsia="MS Mincho" w:hAnsi="Times New Roman"/>
          <w:color w:val="252525"/>
          <w:sz w:val="26"/>
          <w:szCs w:val="26"/>
          <w:lang w:val="vi-VN"/>
        </w:rPr>
        <w:t xml:space="preserve">ặt trọng tâm vào việc đánh giá khả năng </w:t>
      </w:r>
      <w:r w:rsidRPr="002414D2">
        <w:rPr>
          <w:rFonts w:ascii="Times New Roman" w:eastAsia="MS Mincho" w:hAnsi="Times New Roman"/>
          <w:sz w:val="26"/>
          <w:szCs w:val="26"/>
          <w:lang w:val="vi-VN"/>
        </w:rPr>
        <w:t>vận dụng kiến thức tin học của học sinh</w:t>
      </w:r>
      <w:r w:rsidRPr="002414D2">
        <w:rPr>
          <w:rFonts w:ascii="Times New Roman" w:eastAsia="MS Mincho" w:hAnsi="Times New Roman"/>
          <w:i/>
          <w:sz w:val="26"/>
          <w:szCs w:val="26"/>
          <w:lang w:val="vi-VN"/>
        </w:rPr>
        <w:t xml:space="preserve"> </w:t>
      </w:r>
      <w:r w:rsidRPr="002414D2">
        <w:rPr>
          <w:rFonts w:ascii="Times New Roman" w:eastAsia="MS Mincho" w:hAnsi="Times New Roman"/>
          <w:sz w:val="26"/>
          <w:szCs w:val="26"/>
          <w:lang w:val="vi-VN"/>
        </w:rPr>
        <w:t xml:space="preserve">để giải quyết vấn đề thực tiễn, tạo cơ hội phát triển năng lực tự chủ, sáng tạo của học sinh. </w:t>
      </w:r>
      <w:r w:rsidRPr="002414D2">
        <w:rPr>
          <w:rFonts w:ascii="Times New Roman" w:eastAsia="MS Mincho" w:hAnsi="Times New Roman"/>
          <w:sz w:val="26"/>
          <w:szCs w:val="26"/>
        </w:rPr>
        <w:t>K</w:t>
      </w:r>
      <w:r w:rsidRPr="002414D2">
        <w:rPr>
          <w:rFonts w:ascii="Times New Roman" w:eastAsia="MS Mincho" w:hAnsi="Times New Roman"/>
          <w:color w:val="252525"/>
          <w:sz w:val="26"/>
          <w:szCs w:val="26"/>
          <w:shd w:val="clear" w:color="auto" w:fill="FFFFFF"/>
          <w:lang w:val="vi-VN"/>
        </w:rPr>
        <w:t xml:space="preserve">huyến khích áp dụng các giải pháp đánh giá kết quả học tập tin học chủ yếu sau đây: </w:t>
      </w:r>
    </w:p>
    <w:p w:rsidR="00E11748" w:rsidRPr="002414D2" w:rsidRDefault="00E11748" w:rsidP="00125D9D">
      <w:pPr>
        <w:numPr>
          <w:ilvl w:val="0"/>
          <w:numId w:val="2"/>
        </w:numPr>
        <w:tabs>
          <w:tab w:val="left" w:pos="1080"/>
          <w:tab w:val="left" w:pos="1170"/>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Khảo sát, kiểm tra kiến thức, kỹ năng thông qua các câu hỏi, bài tập, bài thực hành, sản phẩm của học sinh (kết quả thực hành, kết quả dự án,...).</w:t>
      </w:r>
    </w:p>
    <w:p w:rsidR="00E11748" w:rsidRPr="002414D2" w:rsidRDefault="00E11748" w:rsidP="00125D9D">
      <w:pPr>
        <w:numPr>
          <w:ilvl w:val="0"/>
          <w:numId w:val="2"/>
        </w:numPr>
        <w:tabs>
          <w:tab w:val="left" w:pos="1080"/>
          <w:tab w:val="left" w:pos="1170"/>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Đánh giá kiến thức, kỹ năng và thái độ ứng dụng công nghệ thông tin vào quá trình phát hiện và giải quyết vấn đề không chỉ ở trường mà cả ở nhà và ngoài xã hội.</w:t>
      </w:r>
    </w:p>
    <w:p w:rsidR="00E11748" w:rsidRPr="002414D2" w:rsidRDefault="00E11748" w:rsidP="00125D9D">
      <w:pPr>
        <w:numPr>
          <w:ilvl w:val="0"/>
          <w:numId w:val="2"/>
        </w:numPr>
        <w:tabs>
          <w:tab w:val="left" w:pos="1080"/>
          <w:tab w:val="left" w:pos="1170"/>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 xml:space="preserve">Ứng dụng trang thiết bị của kỹ thuật số, đa phương tiện để tổ chức các buổi trình bày sản phẩm do học sinh làm ra một cách hấp dẫn. Khuyến khích trao đổi, thảo luận giữa học sinh với nhau hoặc với giáo viên. Qua những hoạt động của học sinh, giáo viên có thêm một thước đo chính xác, khách quan hơn. </w:t>
      </w:r>
    </w:p>
    <w:p w:rsidR="00E11748" w:rsidRPr="002414D2" w:rsidRDefault="00E11748" w:rsidP="00125D9D">
      <w:pPr>
        <w:numPr>
          <w:ilvl w:val="0"/>
          <w:numId w:val="2"/>
        </w:numPr>
        <w:tabs>
          <w:tab w:val="left" w:pos="1080"/>
          <w:tab w:val="left" w:pos="1170"/>
        </w:tabs>
        <w:spacing w:before="120" w:after="120"/>
        <w:ind w:left="0" w:right="-563" w:firstLine="709"/>
        <w:jc w:val="both"/>
        <w:rPr>
          <w:rFonts w:ascii="Times New Roman" w:eastAsia="Calibri" w:hAnsi="Times New Roman"/>
          <w:sz w:val="26"/>
          <w:szCs w:val="26"/>
          <w:lang w:val="vi-VN"/>
        </w:rPr>
      </w:pPr>
      <w:r w:rsidRPr="002414D2">
        <w:rPr>
          <w:rFonts w:ascii="Times New Roman" w:eastAsia="Calibri" w:hAnsi="Times New Roman"/>
          <w:sz w:val="26"/>
          <w:szCs w:val="26"/>
          <w:lang w:val="vi-VN"/>
        </w:rPr>
        <w:t xml:space="preserve">Bám sát năm nhóm thành phần của năng lực tin học và các mạch nội dung Khoa học máy tính (CS), Công nghệ thông tin và truyền thông (ICT) và Học vấn số hóa phổ dụng (DL) để đánh giá tổng hợp kết quả giáo dục tin học. </w:t>
      </w:r>
    </w:p>
    <w:p w:rsidR="00566B13" w:rsidRPr="002414D2" w:rsidRDefault="00566B13" w:rsidP="00125D9D">
      <w:pPr>
        <w:spacing w:before="120" w:after="120"/>
        <w:ind w:right="-563" w:firstLine="720"/>
        <w:jc w:val="both"/>
        <w:rPr>
          <w:rFonts w:ascii="Times New Roman" w:hAnsi="Times New Roman"/>
          <w:b/>
          <w:sz w:val="26"/>
          <w:szCs w:val="26"/>
          <w:lang w:val="nl-NL"/>
        </w:rPr>
      </w:pPr>
      <w:r w:rsidRPr="002414D2">
        <w:rPr>
          <w:rFonts w:ascii="Times New Roman" w:hAnsi="Times New Roman"/>
          <w:b/>
          <w:sz w:val="26"/>
          <w:szCs w:val="26"/>
          <w:lang w:val="nl-NL"/>
        </w:rPr>
        <w:t xml:space="preserve">4. Về sinh hoạt chuyên môn </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xml:space="preserve">- Tiếp tục đổi mới sinh hoạt tổ/nhóm chuyên môn trong các trường dựa trên nghiên cứu bài học. Chú trọng xây dựng đội ngũ giáo viên cốt cán các môn học. Chủ động triển khai các hoạt động chuyên môn trên trang mạng "Trường học kết nối" để tổ chức, chỉ đạo và hỗ trợ hoạt động bồi dưỡng giáo viên, cán bộ quản lí; tăng cường tổ chức sinh hoạt chuyên môn tại trường, cụm trường (trực tiếp và qua mạng) theo hướng dẫn tại Công văn số 5555/BGDĐT-GDTrH ngày 08/10/2014 của Bộ GDĐT. </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lastRenderedPageBreak/>
        <w:t xml:space="preserve">- Tăng cường công tác kiểm tra nhằm điều chỉnh những sai sót, lệch lạc; biến quá trình kiểm tra thành quá trình tự kiểm tra, tự đánh giá của giáo viên trong việc nâng cao chất lượng giảng dạy của mình. </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xml:space="preserve">- 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 </w:t>
      </w:r>
    </w:p>
    <w:p w:rsidR="00566B13" w:rsidRPr="002414D2" w:rsidRDefault="00566B13" w:rsidP="00125D9D">
      <w:pPr>
        <w:spacing w:before="120" w:after="120"/>
        <w:ind w:right="-563"/>
        <w:jc w:val="both"/>
        <w:rPr>
          <w:rFonts w:ascii="Times New Roman" w:hAnsi="Times New Roman"/>
          <w:sz w:val="26"/>
          <w:szCs w:val="26"/>
          <w:lang w:val="nl-NL"/>
        </w:rPr>
      </w:pPr>
      <w:r w:rsidRPr="002414D2">
        <w:rPr>
          <w:rFonts w:ascii="Times New Roman" w:hAnsi="Times New Roman"/>
          <w:spacing w:val="-4"/>
          <w:sz w:val="26"/>
          <w:szCs w:val="26"/>
          <w:lang w:val="nl-NL"/>
        </w:rPr>
        <w:t xml:space="preserve"> </w:t>
      </w:r>
      <w:r w:rsidRPr="002414D2">
        <w:rPr>
          <w:rFonts w:ascii="Times New Roman" w:hAnsi="Times New Roman"/>
          <w:spacing w:val="-4"/>
          <w:sz w:val="26"/>
          <w:szCs w:val="26"/>
          <w:lang w:val="nl-NL"/>
        </w:rPr>
        <w:tab/>
      </w:r>
      <w:r w:rsidRPr="002414D2">
        <w:rPr>
          <w:rFonts w:ascii="Times New Roman" w:hAnsi="Times New Roman"/>
          <w:sz w:val="26"/>
          <w:szCs w:val="26"/>
          <w:lang w:val="nl-NL"/>
        </w:rPr>
        <w:t>- Các hoạt động chuyên đề của trường và cụm trường cần tập trung vào việc đổi mới phương pháp theo hướng phát triển năng lực của học sinh</w:t>
      </w:r>
      <w:r w:rsidRPr="002414D2">
        <w:rPr>
          <w:rFonts w:ascii="Times New Roman" w:hAnsi="Times New Roman"/>
          <w:i/>
          <w:sz w:val="26"/>
          <w:szCs w:val="26"/>
          <w:lang w:val="nl-NL"/>
        </w:rPr>
        <w:t>.</w:t>
      </w:r>
      <w:r w:rsidRPr="002414D2">
        <w:rPr>
          <w:rFonts w:ascii="Times New Roman" w:hAnsi="Times New Roman"/>
          <w:sz w:val="26"/>
          <w:szCs w:val="26"/>
          <w:lang w:val="nl-NL"/>
        </w:rPr>
        <w:t xml:space="preserve"> Thông qua các hoạt động chuyên đề tháo gỡ những khó khăn trong việc giảng dạy bài mới, cùng nhau thực hiện đổi mới dạy học, nâng cao hiệu quả kiểm tra và đánh giá học sinh. </w:t>
      </w:r>
    </w:p>
    <w:p w:rsidR="00566B13" w:rsidRPr="002414D2" w:rsidRDefault="00566B13" w:rsidP="00125D9D">
      <w:pPr>
        <w:spacing w:before="120" w:after="120"/>
        <w:ind w:right="-563" w:firstLine="720"/>
        <w:jc w:val="both"/>
        <w:rPr>
          <w:rFonts w:ascii="Times New Roman" w:hAnsi="Times New Roman"/>
          <w:b/>
          <w:sz w:val="26"/>
          <w:szCs w:val="26"/>
          <w:lang w:val="nl-NL"/>
        </w:rPr>
      </w:pPr>
      <w:r w:rsidRPr="002414D2">
        <w:rPr>
          <w:rFonts w:ascii="Times New Roman" w:hAnsi="Times New Roman"/>
          <w:b/>
          <w:sz w:val="26"/>
          <w:szCs w:val="26"/>
          <w:lang w:val="nl-NL"/>
        </w:rPr>
        <w:t>5. Về công tác bồi dưỡng và nghiên cứu khoa học.</w:t>
      </w:r>
    </w:p>
    <w:p w:rsidR="00566B13" w:rsidRPr="002414D2" w:rsidRDefault="00566B13" w:rsidP="00125D9D">
      <w:pPr>
        <w:spacing w:before="120" w:after="120"/>
        <w:ind w:right="-563" w:firstLine="720"/>
        <w:jc w:val="both"/>
        <w:rPr>
          <w:rFonts w:ascii="Times New Roman" w:hAnsi="Times New Roman"/>
          <w:spacing w:val="-2"/>
          <w:sz w:val="26"/>
          <w:szCs w:val="26"/>
          <w:lang w:val="vi-VN"/>
        </w:rPr>
      </w:pPr>
      <w:r w:rsidRPr="002414D2">
        <w:rPr>
          <w:rFonts w:ascii="Times New Roman" w:hAnsi="Times New Roman"/>
          <w:spacing w:val="-2"/>
          <w:sz w:val="26"/>
          <w:szCs w:val="26"/>
          <w:lang w:val="vi-VN"/>
        </w:rPr>
        <w:t>- Mỗi giáo viên cần thực hiện tốt các hoạt động tự bồi dưỡng để nâng cao trình độ chuyên môn, nghiệp vụ, hiểu biết xã hội nhằm đáp ứng nhu cầu hiểu biết ngày càng cao của học sinh.</w:t>
      </w:r>
      <w:r w:rsidR="00125D9D">
        <w:rPr>
          <w:rFonts w:ascii="Times New Roman" w:hAnsi="Times New Roman"/>
          <w:spacing w:val="-2"/>
          <w:sz w:val="26"/>
          <w:szCs w:val="26"/>
        </w:rPr>
        <w:t xml:space="preserve"> </w:t>
      </w:r>
      <w:r w:rsidRPr="002414D2">
        <w:rPr>
          <w:rFonts w:ascii="Times New Roman" w:hAnsi="Times New Roman"/>
          <w:spacing w:val="-2"/>
          <w:sz w:val="26"/>
          <w:szCs w:val="26"/>
          <w:lang w:val="vi-VN"/>
        </w:rPr>
        <w:t xml:space="preserve">Kết hợp hoạt động tự bồi dưỡng của </w:t>
      </w:r>
      <w:bookmarkStart w:id="0" w:name="_GoBack"/>
      <w:bookmarkEnd w:id="0"/>
      <w:r w:rsidRPr="002414D2">
        <w:rPr>
          <w:rFonts w:ascii="Times New Roman" w:hAnsi="Times New Roman"/>
          <w:spacing w:val="-2"/>
          <w:sz w:val="26"/>
          <w:szCs w:val="26"/>
          <w:lang w:val="vi-VN"/>
        </w:rPr>
        <w:t xml:space="preserve">giáo viên với các buổi sinh hoạt chuyên đề của tổ/nhóm. </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xml:space="preserve">- Các trường quán triệt đầy đủ đến cán bộ, giáo viên tham gia đầy đủ các lớp tập huấn do Sở GDĐT và Bộ GDĐT tổ chức như: Phương pháp, kĩ thuật dạy học và kiểm tra đánh giá theo định hướng phát triển năng lực học sinh; </w:t>
      </w:r>
    </w:p>
    <w:p w:rsidR="00566B13" w:rsidRPr="002414D2" w:rsidRDefault="00566B13"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en-GB"/>
        </w:rPr>
        <w:t xml:space="preserve">- Tăng cường các hình thức bồi dưỡng giáo viên, cán bộ quản lí và hỗ trợ hoạt động dạy học và quản lí qua trang mạng "Trường học kết nối" theo hướng dẫn của Bộ GDĐT. </w:t>
      </w:r>
    </w:p>
    <w:p w:rsidR="00DF47FB" w:rsidRPr="002414D2" w:rsidRDefault="00DF47FB" w:rsidP="00125D9D">
      <w:pPr>
        <w:spacing w:before="120" w:after="120"/>
        <w:ind w:right="-563" w:firstLine="720"/>
        <w:jc w:val="both"/>
        <w:rPr>
          <w:rFonts w:ascii="Times New Roman" w:hAnsi="Times New Roman"/>
          <w:b/>
          <w:sz w:val="26"/>
          <w:szCs w:val="26"/>
          <w:lang w:val="nl-NL"/>
        </w:rPr>
      </w:pPr>
      <w:r w:rsidRPr="002414D2">
        <w:rPr>
          <w:rFonts w:ascii="Times New Roman" w:hAnsi="Times New Roman"/>
          <w:b/>
          <w:sz w:val="26"/>
          <w:szCs w:val="26"/>
          <w:lang w:val="nl-NL"/>
        </w:rPr>
        <w:t xml:space="preserve">6. Về các kỳ thi với học sinh </w:t>
      </w:r>
    </w:p>
    <w:p w:rsidR="00DF47FB" w:rsidRPr="002414D2" w:rsidRDefault="00DF47FB" w:rsidP="00125D9D">
      <w:pPr>
        <w:spacing w:before="120" w:after="120"/>
        <w:ind w:right="-563" w:firstLine="720"/>
        <w:jc w:val="both"/>
        <w:rPr>
          <w:rFonts w:ascii="Times New Roman" w:hAnsi="Times New Roman"/>
          <w:sz w:val="26"/>
          <w:szCs w:val="26"/>
          <w:lang w:val="it-IT"/>
        </w:rPr>
      </w:pPr>
      <w:r w:rsidRPr="002414D2">
        <w:rPr>
          <w:rFonts w:ascii="Times New Roman" w:hAnsi="Times New Roman"/>
          <w:sz w:val="26"/>
          <w:szCs w:val="26"/>
          <w:lang w:val="it-IT"/>
        </w:rPr>
        <w:t>- Thi cấp chứng chỉ nghề phổ thông ( Sở GDĐT có Hướng dẫn cụ thể ). Cần chú ý rèn kỹ năng soạn và trình bày văn bản.</w:t>
      </w:r>
    </w:p>
    <w:p w:rsidR="00DF47FB" w:rsidRPr="002414D2" w:rsidRDefault="00DF47FB" w:rsidP="00125D9D">
      <w:pPr>
        <w:spacing w:before="120" w:after="120"/>
        <w:ind w:right="-563" w:firstLine="720"/>
        <w:jc w:val="both"/>
        <w:rPr>
          <w:rFonts w:ascii="Times New Roman" w:hAnsi="Times New Roman"/>
          <w:sz w:val="26"/>
          <w:szCs w:val="26"/>
          <w:lang w:val="it-IT"/>
        </w:rPr>
      </w:pPr>
      <w:r w:rsidRPr="002414D2">
        <w:rPr>
          <w:rFonts w:ascii="Times New Roman" w:hAnsi="Times New Roman"/>
          <w:sz w:val="26"/>
          <w:szCs w:val="26"/>
          <w:lang w:val="it-IT"/>
        </w:rPr>
        <w:t xml:space="preserve">- </w:t>
      </w:r>
      <w:r w:rsidR="00A220E6" w:rsidRPr="002414D2">
        <w:rPr>
          <w:rFonts w:ascii="Times New Roman" w:hAnsi="Times New Roman"/>
          <w:sz w:val="26"/>
          <w:szCs w:val="26"/>
          <w:lang w:val="it-IT"/>
        </w:rPr>
        <w:t>T</w:t>
      </w:r>
      <w:r w:rsidRPr="002414D2">
        <w:rPr>
          <w:rFonts w:ascii="Times New Roman" w:hAnsi="Times New Roman"/>
          <w:sz w:val="26"/>
          <w:szCs w:val="26"/>
          <w:lang w:val="it-IT"/>
        </w:rPr>
        <w:t>hi HSG môn Tin học</w:t>
      </w:r>
      <w:r w:rsidR="00A220E6" w:rsidRPr="002414D2">
        <w:rPr>
          <w:rFonts w:ascii="Times New Roman" w:hAnsi="Times New Roman"/>
          <w:sz w:val="26"/>
          <w:szCs w:val="26"/>
          <w:lang w:val="it-IT"/>
        </w:rPr>
        <w:t xml:space="preserve"> (tháng 01/2020)</w:t>
      </w:r>
      <w:r w:rsidRPr="002414D2">
        <w:rPr>
          <w:rFonts w:ascii="Times New Roman" w:hAnsi="Times New Roman"/>
          <w:sz w:val="26"/>
          <w:szCs w:val="26"/>
          <w:lang w:val="it-IT"/>
        </w:rPr>
        <w:t>. Cấu trúc và yêu cầu của đề thi tương tự năm học trước. Học sinh có thể sử dụng ngôn ngữ lập trình Turbo C để làm bài thi.</w:t>
      </w:r>
    </w:p>
    <w:p w:rsidR="005B0145" w:rsidRPr="002414D2" w:rsidRDefault="00DF47FB" w:rsidP="00125D9D">
      <w:pPr>
        <w:spacing w:before="120" w:after="120"/>
        <w:ind w:right="-563" w:firstLine="720"/>
        <w:jc w:val="both"/>
        <w:rPr>
          <w:rFonts w:ascii="Times New Roman" w:hAnsi="Times New Roman"/>
          <w:sz w:val="26"/>
          <w:szCs w:val="26"/>
          <w:lang w:val="en-GB"/>
        </w:rPr>
      </w:pPr>
      <w:r w:rsidRPr="002414D2">
        <w:rPr>
          <w:rFonts w:ascii="Times New Roman" w:hAnsi="Times New Roman"/>
          <w:sz w:val="26"/>
          <w:szCs w:val="26"/>
          <w:lang w:val="it-IT"/>
        </w:rPr>
        <w:t>- Động viên, h</w:t>
      </w:r>
      <w:r w:rsidRPr="002414D2">
        <w:rPr>
          <w:rFonts w:ascii="Times New Roman" w:hAnsi="Times New Roman"/>
          <w:spacing w:val="-2"/>
          <w:sz w:val="26"/>
          <w:szCs w:val="26"/>
          <w:lang w:val="nl-NL"/>
        </w:rPr>
        <w:t>ướng dẫn triển khai hoạt động nghiên cứu khoa học và tham gia cuộc thi KHKT</w:t>
      </w:r>
      <w:r w:rsidRPr="002414D2">
        <w:rPr>
          <w:rFonts w:ascii="Times New Roman" w:hAnsi="Times New Roman"/>
          <w:sz w:val="26"/>
          <w:szCs w:val="26"/>
          <w:lang w:val="en-GB"/>
        </w:rPr>
        <w:t xml:space="preserve"> (lĩnh vực Phần mềm hệ thống: Thuật toán; An ninh máy tính; Cơ sở dữ liệu; Hệ điều hành; Ngôn ngữ lập trình;..) cấp quốc gia </w:t>
      </w:r>
      <w:r w:rsidR="005B0145" w:rsidRPr="002414D2">
        <w:rPr>
          <w:rFonts w:ascii="Times New Roman" w:hAnsi="Times New Roman"/>
          <w:sz w:val="26"/>
          <w:szCs w:val="26"/>
          <w:lang w:val="en-GB"/>
        </w:rPr>
        <w:t xml:space="preserve">cho </w:t>
      </w:r>
      <w:r w:rsidRPr="002414D2">
        <w:rPr>
          <w:rFonts w:ascii="Times New Roman" w:hAnsi="Times New Roman"/>
          <w:sz w:val="26"/>
          <w:szCs w:val="26"/>
          <w:lang w:val="en-GB"/>
        </w:rPr>
        <w:t>học sinh trung học năm học 201</w:t>
      </w:r>
      <w:r w:rsidR="005B0145" w:rsidRPr="002414D2">
        <w:rPr>
          <w:rFonts w:ascii="Times New Roman" w:hAnsi="Times New Roman"/>
          <w:sz w:val="26"/>
          <w:szCs w:val="26"/>
          <w:lang w:val="en-GB"/>
        </w:rPr>
        <w:t>9</w:t>
      </w:r>
      <w:r w:rsidRPr="002414D2">
        <w:rPr>
          <w:rFonts w:ascii="Times New Roman" w:hAnsi="Times New Roman"/>
          <w:sz w:val="26"/>
          <w:szCs w:val="26"/>
          <w:lang w:val="en-GB"/>
        </w:rPr>
        <w:t xml:space="preserve"> – 20</w:t>
      </w:r>
      <w:r w:rsidR="005B0145" w:rsidRPr="002414D2">
        <w:rPr>
          <w:rFonts w:ascii="Times New Roman" w:hAnsi="Times New Roman"/>
          <w:sz w:val="26"/>
          <w:szCs w:val="26"/>
          <w:lang w:val="en-GB"/>
        </w:rPr>
        <w:t>20 nếu có.</w:t>
      </w:r>
    </w:p>
    <w:p w:rsidR="00727C31" w:rsidRPr="00125D9D" w:rsidRDefault="00BE2AE8" w:rsidP="00125D9D">
      <w:pPr>
        <w:spacing w:before="120" w:after="120"/>
        <w:ind w:right="-563" w:firstLine="720"/>
        <w:jc w:val="both"/>
        <w:rPr>
          <w:rFonts w:ascii="Times New Roman" w:hAnsi="Times New Roman"/>
          <w:bCs/>
          <w:i/>
          <w:sz w:val="26"/>
          <w:szCs w:val="26"/>
          <w:lang w:val="da-DK"/>
        </w:rPr>
      </w:pPr>
      <w:r w:rsidRPr="002414D2">
        <w:rPr>
          <w:rFonts w:ascii="Times New Roman" w:hAnsi="Times New Roman"/>
          <w:bCs/>
          <w:i/>
          <w:sz w:val="26"/>
          <w:szCs w:val="26"/>
          <w:lang w:val="da-DK"/>
        </w:rPr>
        <w:t xml:space="preserve">Trên đây là một số định hướng chính. Các Đ/c chuyên viên </w:t>
      </w:r>
      <w:r w:rsidR="002414D2" w:rsidRPr="002414D2">
        <w:rPr>
          <w:rFonts w:ascii="Times New Roman" w:hAnsi="Times New Roman"/>
          <w:bCs/>
          <w:i/>
          <w:sz w:val="26"/>
          <w:szCs w:val="26"/>
          <w:lang w:val="da-DK"/>
        </w:rPr>
        <w:t xml:space="preserve">phụ trách </w:t>
      </w:r>
      <w:r w:rsidRPr="002414D2">
        <w:rPr>
          <w:rFonts w:ascii="Times New Roman" w:hAnsi="Times New Roman"/>
          <w:bCs/>
          <w:i/>
          <w:sz w:val="26"/>
          <w:szCs w:val="26"/>
          <w:lang w:val="da-DK"/>
        </w:rPr>
        <w:t xml:space="preserve">bộ môn </w:t>
      </w:r>
      <w:r w:rsidR="002414D2" w:rsidRPr="002414D2">
        <w:rPr>
          <w:rFonts w:ascii="Times New Roman" w:hAnsi="Times New Roman"/>
          <w:bCs/>
          <w:i/>
          <w:sz w:val="26"/>
          <w:szCs w:val="26"/>
          <w:lang w:val="da-DK"/>
        </w:rPr>
        <w:t xml:space="preserve">Tin các phòng GDĐT </w:t>
      </w:r>
      <w:r w:rsidRPr="002414D2">
        <w:rPr>
          <w:rFonts w:ascii="Times New Roman" w:hAnsi="Times New Roman"/>
          <w:bCs/>
          <w:i/>
          <w:sz w:val="26"/>
          <w:szCs w:val="26"/>
          <w:lang w:val="da-DK"/>
        </w:rPr>
        <w:t xml:space="preserve">căn cứ vào các văn bản quy định và tình hình thực tế để xây dựng kế </w:t>
      </w:r>
      <w:r w:rsidRPr="002414D2">
        <w:rPr>
          <w:rFonts w:ascii="Times New Roman" w:hAnsi="Times New Roman"/>
          <w:bCs/>
          <w:i/>
          <w:spacing w:val="-4"/>
          <w:sz w:val="26"/>
          <w:szCs w:val="26"/>
          <w:lang w:val="da-DK"/>
        </w:rPr>
        <w:t>hoạch công tác chuyên môn năm học 201</w:t>
      </w:r>
      <w:r w:rsidR="002414D2">
        <w:rPr>
          <w:rFonts w:ascii="Times New Roman" w:hAnsi="Times New Roman"/>
          <w:bCs/>
          <w:i/>
          <w:spacing w:val="-4"/>
          <w:sz w:val="26"/>
          <w:szCs w:val="26"/>
          <w:lang w:val="da-DK"/>
        </w:rPr>
        <w:t>9</w:t>
      </w:r>
      <w:r w:rsidRPr="002414D2">
        <w:rPr>
          <w:rFonts w:ascii="Times New Roman" w:hAnsi="Times New Roman"/>
          <w:bCs/>
          <w:i/>
          <w:spacing w:val="-4"/>
          <w:sz w:val="26"/>
          <w:szCs w:val="26"/>
          <w:lang w:val="da-DK"/>
        </w:rPr>
        <w:t>-20</w:t>
      </w:r>
      <w:r w:rsidR="002414D2">
        <w:rPr>
          <w:rFonts w:ascii="Times New Roman" w:hAnsi="Times New Roman"/>
          <w:bCs/>
          <w:i/>
          <w:spacing w:val="-4"/>
          <w:sz w:val="26"/>
          <w:szCs w:val="26"/>
          <w:lang w:val="da-DK"/>
        </w:rPr>
        <w:t>20</w:t>
      </w:r>
      <w:r w:rsidRPr="002414D2">
        <w:rPr>
          <w:rFonts w:ascii="Times New Roman" w:hAnsi="Times New Roman"/>
          <w:bCs/>
          <w:i/>
          <w:spacing w:val="-4"/>
          <w:sz w:val="26"/>
          <w:szCs w:val="26"/>
          <w:lang w:val="da-DK"/>
        </w:rPr>
        <w:t xml:space="preserve"> cho phù hợp</w:t>
      </w:r>
      <w:r w:rsidRPr="002414D2">
        <w:rPr>
          <w:rFonts w:ascii="Times New Roman" w:hAnsi="Times New Roman"/>
          <w:b/>
          <w:bCs/>
          <w:i/>
          <w:spacing w:val="-4"/>
          <w:sz w:val="26"/>
          <w:szCs w:val="26"/>
          <w:lang w:val="da-DK"/>
        </w:rPr>
        <w:t xml:space="preserve"> </w:t>
      </w:r>
      <w:r w:rsidRPr="002414D2">
        <w:rPr>
          <w:rFonts w:ascii="Times New Roman" w:hAnsi="Times New Roman"/>
          <w:bCs/>
          <w:i/>
          <w:spacing w:val="-4"/>
          <w:sz w:val="26"/>
          <w:szCs w:val="26"/>
          <w:lang w:val="da-DK"/>
        </w:rPr>
        <w:t>với điều kiện của đơn vị mình.</w:t>
      </w:r>
    </w:p>
    <w:p w:rsidR="004671F0" w:rsidRPr="00125D9D" w:rsidRDefault="00125D9D" w:rsidP="00125D9D">
      <w:pPr>
        <w:spacing w:before="120" w:after="120"/>
        <w:rPr>
          <w:rFonts w:ascii="Times New Roman" w:hAnsi="Times New Roman"/>
          <w:sz w:val="26"/>
          <w:szCs w:val="26"/>
          <w:lang w:val="da-DK"/>
        </w:rPr>
      </w:pPr>
      <w:r>
        <w:rPr>
          <w:rFonts w:ascii="Times New Roman" w:hAnsi="Times New Roman"/>
          <w:sz w:val="26"/>
          <w:szCs w:val="26"/>
        </w:rPr>
        <w:t xml:space="preserve">                 </w:t>
      </w:r>
      <w:r w:rsidR="004671F0" w:rsidRPr="002414D2">
        <w:rPr>
          <w:rFonts w:ascii="Times New Roman" w:hAnsi="Times New Roman"/>
          <w:sz w:val="26"/>
          <w:szCs w:val="26"/>
          <w:lang w:val="da-DK"/>
        </w:rPr>
        <w:t>QUI ĐỊNH SỐ ĐẦU ĐIỂM TỐI THIỂU</w:t>
      </w:r>
      <w:r>
        <w:rPr>
          <w:rFonts w:ascii="Times New Roman" w:hAnsi="Times New Roman"/>
          <w:sz w:val="26"/>
          <w:szCs w:val="26"/>
          <w:lang w:val="da-DK"/>
        </w:rPr>
        <w:t xml:space="preserve"> </w:t>
      </w:r>
      <w:r w:rsidR="004671F0" w:rsidRPr="002414D2">
        <w:rPr>
          <w:rFonts w:ascii="Times New Roman" w:hAnsi="Times New Roman"/>
          <w:sz w:val="26"/>
          <w:szCs w:val="26"/>
        </w:rPr>
        <w:t>Môn: Tin học Cấp THCS</w:t>
      </w:r>
    </w:p>
    <w:tbl>
      <w:tblPr>
        <w:tblW w:w="87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81"/>
        <w:gridCol w:w="419"/>
        <w:gridCol w:w="621"/>
        <w:gridCol w:w="473"/>
        <w:gridCol w:w="621"/>
        <w:gridCol w:w="679"/>
        <w:gridCol w:w="506"/>
        <w:gridCol w:w="505"/>
        <w:gridCol w:w="621"/>
        <w:gridCol w:w="556"/>
        <w:gridCol w:w="621"/>
        <w:gridCol w:w="667"/>
      </w:tblGrid>
      <w:tr w:rsidR="00697C29" w:rsidRPr="002414D2" w:rsidTr="00CD64A6">
        <w:tc>
          <w:tcPr>
            <w:tcW w:w="1984" w:type="dxa"/>
            <w:vMerge w:val="restart"/>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Lớp</w:t>
            </w:r>
          </w:p>
        </w:tc>
        <w:tc>
          <w:tcPr>
            <w:tcW w:w="3294" w:type="dxa"/>
            <w:gridSpan w:val="6"/>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Học kỳ 1</w:t>
            </w:r>
          </w:p>
        </w:tc>
        <w:tc>
          <w:tcPr>
            <w:tcW w:w="3476" w:type="dxa"/>
            <w:gridSpan w:val="6"/>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b/>
                <w:sz w:val="26"/>
                <w:szCs w:val="26"/>
              </w:rPr>
              <w:t>Học kỳ 2</w:t>
            </w:r>
          </w:p>
        </w:tc>
      </w:tr>
      <w:tr w:rsidR="00697C29" w:rsidRPr="002414D2" w:rsidTr="00CD64A6">
        <w:tc>
          <w:tcPr>
            <w:tcW w:w="1984" w:type="dxa"/>
            <w:vMerge/>
            <w:vAlign w:val="center"/>
          </w:tcPr>
          <w:p w:rsidR="004671F0" w:rsidRPr="002414D2" w:rsidRDefault="004671F0" w:rsidP="002414D2">
            <w:pPr>
              <w:spacing w:before="120" w:after="120"/>
              <w:jc w:val="center"/>
              <w:rPr>
                <w:rFonts w:ascii="Times New Roman" w:hAnsi="Times New Roman"/>
                <w:b/>
                <w:sz w:val="26"/>
                <w:szCs w:val="26"/>
              </w:rPr>
            </w:pPr>
          </w:p>
        </w:tc>
        <w:tc>
          <w:tcPr>
            <w:tcW w:w="1521" w:type="dxa"/>
            <w:gridSpan w:val="3"/>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Hệ số 1</w:t>
            </w:r>
          </w:p>
        </w:tc>
        <w:tc>
          <w:tcPr>
            <w:tcW w:w="1094" w:type="dxa"/>
            <w:gridSpan w:val="2"/>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Hệ số 2</w:t>
            </w:r>
          </w:p>
        </w:tc>
        <w:tc>
          <w:tcPr>
            <w:tcW w:w="679"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HK</w:t>
            </w:r>
          </w:p>
        </w:tc>
        <w:tc>
          <w:tcPr>
            <w:tcW w:w="1632" w:type="dxa"/>
            <w:gridSpan w:val="3"/>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Hệ số 1</w:t>
            </w:r>
          </w:p>
        </w:tc>
        <w:tc>
          <w:tcPr>
            <w:tcW w:w="1177" w:type="dxa"/>
            <w:gridSpan w:val="2"/>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Hệ số 2</w:t>
            </w:r>
          </w:p>
        </w:tc>
        <w:tc>
          <w:tcPr>
            <w:tcW w:w="667" w:type="dxa"/>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HK</w:t>
            </w:r>
          </w:p>
        </w:tc>
      </w:tr>
      <w:tr w:rsidR="00697C29" w:rsidRPr="002414D2" w:rsidTr="00CD64A6">
        <w:tc>
          <w:tcPr>
            <w:tcW w:w="1984" w:type="dxa"/>
            <w:vMerge/>
            <w:vAlign w:val="center"/>
          </w:tcPr>
          <w:p w:rsidR="004671F0" w:rsidRPr="002414D2" w:rsidRDefault="004671F0" w:rsidP="002414D2">
            <w:pPr>
              <w:spacing w:before="120" w:after="120"/>
              <w:jc w:val="center"/>
              <w:rPr>
                <w:rFonts w:ascii="Times New Roman" w:hAnsi="Times New Roman"/>
                <w:b/>
                <w:sz w:val="26"/>
                <w:szCs w:val="26"/>
              </w:rPr>
            </w:pPr>
          </w:p>
        </w:tc>
        <w:tc>
          <w:tcPr>
            <w:tcW w:w="481"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M</w:t>
            </w:r>
          </w:p>
        </w:tc>
        <w:tc>
          <w:tcPr>
            <w:tcW w:w="419"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V</w:t>
            </w:r>
          </w:p>
        </w:tc>
        <w:tc>
          <w:tcPr>
            <w:tcW w:w="621"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TH</w:t>
            </w:r>
          </w:p>
        </w:tc>
        <w:tc>
          <w:tcPr>
            <w:tcW w:w="473"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V</w:t>
            </w:r>
          </w:p>
        </w:tc>
        <w:tc>
          <w:tcPr>
            <w:tcW w:w="621"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TH</w:t>
            </w:r>
          </w:p>
        </w:tc>
        <w:tc>
          <w:tcPr>
            <w:tcW w:w="679" w:type="dxa"/>
          </w:tcPr>
          <w:p w:rsidR="004671F0" w:rsidRPr="002414D2" w:rsidRDefault="004671F0" w:rsidP="002414D2">
            <w:pPr>
              <w:spacing w:before="120" w:after="120"/>
              <w:jc w:val="center"/>
              <w:rPr>
                <w:rFonts w:ascii="Times New Roman" w:hAnsi="Times New Roman"/>
                <w:sz w:val="26"/>
                <w:szCs w:val="26"/>
              </w:rPr>
            </w:pPr>
          </w:p>
        </w:tc>
        <w:tc>
          <w:tcPr>
            <w:tcW w:w="506"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M</w:t>
            </w:r>
          </w:p>
        </w:tc>
        <w:tc>
          <w:tcPr>
            <w:tcW w:w="505"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V</w:t>
            </w:r>
          </w:p>
        </w:tc>
        <w:tc>
          <w:tcPr>
            <w:tcW w:w="621"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TH</w:t>
            </w:r>
          </w:p>
        </w:tc>
        <w:tc>
          <w:tcPr>
            <w:tcW w:w="556"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V</w:t>
            </w:r>
          </w:p>
        </w:tc>
        <w:tc>
          <w:tcPr>
            <w:tcW w:w="621" w:type="dxa"/>
            <w:vAlign w:val="center"/>
          </w:tcPr>
          <w:p w:rsidR="004671F0" w:rsidRPr="002414D2" w:rsidRDefault="004671F0" w:rsidP="002414D2">
            <w:pPr>
              <w:spacing w:before="120" w:after="120"/>
              <w:jc w:val="center"/>
              <w:rPr>
                <w:rFonts w:ascii="Times New Roman" w:hAnsi="Times New Roman"/>
                <w:b/>
                <w:sz w:val="26"/>
                <w:szCs w:val="26"/>
              </w:rPr>
            </w:pPr>
            <w:r w:rsidRPr="002414D2">
              <w:rPr>
                <w:rFonts w:ascii="Times New Roman" w:hAnsi="Times New Roman"/>
                <w:b/>
                <w:sz w:val="26"/>
                <w:szCs w:val="26"/>
              </w:rPr>
              <w:t>TH</w:t>
            </w:r>
          </w:p>
        </w:tc>
        <w:tc>
          <w:tcPr>
            <w:tcW w:w="667" w:type="dxa"/>
          </w:tcPr>
          <w:p w:rsidR="004671F0" w:rsidRPr="002414D2" w:rsidRDefault="004671F0" w:rsidP="002414D2">
            <w:pPr>
              <w:spacing w:before="120" w:after="120"/>
              <w:jc w:val="center"/>
              <w:rPr>
                <w:rFonts w:ascii="Times New Roman" w:hAnsi="Times New Roman"/>
                <w:sz w:val="26"/>
                <w:szCs w:val="26"/>
              </w:rPr>
            </w:pPr>
          </w:p>
        </w:tc>
      </w:tr>
      <w:tr w:rsidR="00697C29" w:rsidRPr="002414D2" w:rsidTr="00CD64A6">
        <w:tc>
          <w:tcPr>
            <w:tcW w:w="1984"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6</w:t>
            </w:r>
          </w:p>
        </w:tc>
        <w:tc>
          <w:tcPr>
            <w:tcW w:w="48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1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73"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7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6"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5"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56"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67"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r>
      <w:tr w:rsidR="00697C29" w:rsidRPr="002414D2" w:rsidTr="00CD64A6">
        <w:tc>
          <w:tcPr>
            <w:tcW w:w="1984"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7</w:t>
            </w:r>
          </w:p>
        </w:tc>
        <w:tc>
          <w:tcPr>
            <w:tcW w:w="48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1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73"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7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6"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5"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56"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67"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r>
      <w:tr w:rsidR="00697C29" w:rsidRPr="002414D2" w:rsidTr="00CD64A6">
        <w:tc>
          <w:tcPr>
            <w:tcW w:w="1984"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lastRenderedPageBreak/>
              <w:t>8</w:t>
            </w:r>
          </w:p>
        </w:tc>
        <w:tc>
          <w:tcPr>
            <w:tcW w:w="48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1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73"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7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6"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5"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56"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67"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r>
      <w:tr w:rsidR="00697C29" w:rsidRPr="002414D2" w:rsidTr="00CD64A6">
        <w:tc>
          <w:tcPr>
            <w:tcW w:w="1984"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9</w:t>
            </w:r>
          </w:p>
        </w:tc>
        <w:tc>
          <w:tcPr>
            <w:tcW w:w="48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1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473"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79"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6"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05"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c>
          <w:tcPr>
            <w:tcW w:w="556" w:type="dxa"/>
            <w:vAlign w:val="center"/>
          </w:tcPr>
          <w:p w:rsidR="004671F0" w:rsidRPr="002414D2" w:rsidRDefault="004671F0" w:rsidP="002414D2">
            <w:pPr>
              <w:spacing w:before="120" w:after="120"/>
              <w:jc w:val="center"/>
              <w:rPr>
                <w:rFonts w:ascii="Times New Roman" w:hAnsi="Times New Roman"/>
                <w:sz w:val="26"/>
                <w:szCs w:val="26"/>
              </w:rPr>
            </w:pPr>
          </w:p>
        </w:tc>
        <w:tc>
          <w:tcPr>
            <w:tcW w:w="621"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2</w:t>
            </w:r>
          </w:p>
        </w:tc>
        <w:tc>
          <w:tcPr>
            <w:tcW w:w="667" w:type="dxa"/>
            <w:vAlign w:val="center"/>
          </w:tcPr>
          <w:p w:rsidR="004671F0" w:rsidRPr="002414D2" w:rsidRDefault="004671F0" w:rsidP="002414D2">
            <w:pPr>
              <w:spacing w:before="120" w:after="120"/>
              <w:jc w:val="center"/>
              <w:rPr>
                <w:rFonts w:ascii="Times New Roman" w:hAnsi="Times New Roman"/>
                <w:sz w:val="26"/>
                <w:szCs w:val="26"/>
              </w:rPr>
            </w:pPr>
            <w:r w:rsidRPr="002414D2">
              <w:rPr>
                <w:rFonts w:ascii="Times New Roman" w:hAnsi="Times New Roman"/>
                <w:sz w:val="26"/>
                <w:szCs w:val="26"/>
              </w:rPr>
              <w:t>1</w:t>
            </w:r>
          </w:p>
        </w:tc>
      </w:tr>
    </w:tbl>
    <w:p w:rsidR="00B369F3" w:rsidRPr="002414D2" w:rsidRDefault="00B369F3" w:rsidP="002414D2">
      <w:pPr>
        <w:spacing w:before="120" w:after="120"/>
        <w:rPr>
          <w:rFonts w:ascii="Times New Roman" w:hAnsi="Times New Roman"/>
          <w:sz w:val="26"/>
          <w:szCs w:val="26"/>
        </w:rPr>
      </w:pPr>
    </w:p>
    <w:sectPr w:rsidR="00B369F3" w:rsidRPr="002414D2" w:rsidSect="002414D2">
      <w:footerReference w:type="default" r:id="rId9"/>
      <w:pgSz w:w="12240" w:h="15840"/>
      <w:pgMar w:top="709" w:right="1440" w:bottom="709" w:left="1440" w:header="720"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12" w:rsidRDefault="006D0C12" w:rsidP="00EE1E74">
      <w:r>
        <w:separator/>
      </w:r>
    </w:p>
  </w:endnote>
  <w:endnote w:type="continuationSeparator" w:id="0">
    <w:p w:rsidR="006D0C12" w:rsidRDefault="006D0C12" w:rsidP="00E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17110"/>
      <w:docPartObj>
        <w:docPartGallery w:val="Page Numbers (Bottom of Page)"/>
        <w:docPartUnique/>
      </w:docPartObj>
    </w:sdtPr>
    <w:sdtEndPr/>
    <w:sdtContent>
      <w:p w:rsidR="00EE1E74" w:rsidRDefault="00D7640A">
        <w:pPr>
          <w:pStyle w:val="Footer"/>
          <w:jc w:val="right"/>
        </w:pPr>
        <w:r>
          <w:fldChar w:fldCharType="begin"/>
        </w:r>
        <w:r w:rsidR="0029104F">
          <w:instrText xml:space="preserve"> PAGE   \* MERGEFORMAT </w:instrText>
        </w:r>
        <w:r>
          <w:fldChar w:fldCharType="separate"/>
        </w:r>
        <w:r w:rsidR="00125D9D">
          <w:rPr>
            <w:noProof/>
          </w:rPr>
          <w:t>3</w:t>
        </w:r>
        <w:r>
          <w:rPr>
            <w:noProof/>
          </w:rPr>
          <w:fldChar w:fldCharType="end"/>
        </w:r>
      </w:p>
    </w:sdtContent>
  </w:sdt>
  <w:p w:rsidR="00EE1E74" w:rsidRDefault="00EE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12" w:rsidRDefault="006D0C12" w:rsidP="00EE1E74">
      <w:r>
        <w:separator/>
      </w:r>
    </w:p>
  </w:footnote>
  <w:footnote w:type="continuationSeparator" w:id="0">
    <w:p w:rsidR="006D0C12" w:rsidRDefault="006D0C12" w:rsidP="00EE1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71F0"/>
    <w:rsid w:val="00102D52"/>
    <w:rsid w:val="00125D9D"/>
    <w:rsid w:val="00134683"/>
    <w:rsid w:val="001D3974"/>
    <w:rsid w:val="002414D2"/>
    <w:rsid w:val="0028383A"/>
    <w:rsid w:val="0029104F"/>
    <w:rsid w:val="003970F1"/>
    <w:rsid w:val="004671F0"/>
    <w:rsid w:val="00482401"/>
    <w:rsid w:val="004D31A4"/>
    <w:rsid w:val="004E0F7E"/>
    <w:rsid w:val="004F378F"/>
    <w:rsid w:val="00503A2A"/>
    <w:rsid w:val="00566B13"/>
    <w:rsid w:val="005A414F"/>
    <w:rsid w:val="005B0145"/>
    <w:rsid w:val="00697C29"/>
    <w:rsid w:val="006D0C12"/>
    <w:rsid w:val="006D413B"/>
    <w:rsid w:val="00727C31"/>
    <w:rsid w:val="007461A7"/>
    <w:rsid w:val="009B1D3D"/>
    <w:rsid w:val="009C7746"/>
    <w:rsid w:val="00A220E6"/>
    <w:rsid w:val="00A62DC5"/>
    <w:rsid w:val="00AF2D25"/>
    <w:rsid w:val="00B06845"/>
    <w:rsid w:val="00B2794C"/>
    <w:rsid w:val="00B369F3"/>
    <w:rsid w:val="00B44EBD"/>
    <w:rsid w:val="00B7697B"/>
    <w:rsid w:val="00B934F3"/>
    <w:rsid w:val="00BE2AE8"/>
    <w:rsid w:val="00CA4879"/>
    <w:rsid w:val="00CC46B1"/>
    <w:rsid w:val="00D348A2"/>
    <w:rsid w:val="00D7640A"/>
    <w:rsid w:val="00DB046D"/>
    <w:rsid w:val="00DF47FB"/>
    <w:rsid w:val="00E11748"/>
    <w:rsid w:val="00E757B3"/>
    <w:rsid w:val="00E87FE1"/>
    <w:rsid w:val="00EA296A"/>
    <w:rsid w:val="00EE1E74"/>
    <w:rsid w:val="00F14A8D"/>
    <w:rsid w:val="00F54760"/>
    <w:rsid w:val="00F91146"/>
    <w:rsid w:val="00FA164E"/>
    <w:rsid w:val="00FE1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1F0"/>
    <w:rPr>
      <w:color w:val="0000FF"/>
      <w:u w:val="single"/>
    </w:rPr>
  </w:style>
  <w:style w:type="paragraph" w:styleId="ListParagraph">
    <w:name w:val="List Paragraph"/>
    <w:basedOn w:val="Normal"/>
    <w:uiPriority w:val="1"/>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semiHidden/>
    <w:unhideWhenUsed/>
    <w:rsid w:val="00EE1E74"/>
    <w:pPr>
      <w:tabs>
        <w:tab w:val="center" w:pos="4680"/>
        <w:tab w:val="right" w:pos="9360"/>
      </w:tabs>
    </w:pPr>
  </w:style>
  <w:style w:type="character" w:customStyle="1" w:styleId="HeaderChar">
    <w:name w:val="Header Char"/>
    <w:basedOn w:val="DefaultParagraphFont"/>
    <w:link w:val="Header"/>
    <w:uiPriority w:val="99"/>
    <w:semiHidden/>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0874-C77C-4389-A523-BB567632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lương Thu Thủy</dc:creator>
  <cp:lastModifiedBy>Nguyen Thang</cp:lastModifiedBy>
  <cp:revision>25</cp:revision>
  <dcterms:created xsi:type="dcterms:W3CDTF">2018-08-07T07:53:00Z</dcterms:created>
  <dcterms:modified xsi:type="dcterms:W3CDTF">2019-09-06T09:15:00Z</dcterms:modified>
</cp:coreProperties>
</file>